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FE3B34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CC5683" wp14:editId="0A1F9BE9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B7E9D">
                                <w:rPr>
                                  <w:sz w:val="20"/>
                                  <w:szCs w:val="20"/>
                                </w:rPr>
                                <w:t xml:space="preserve">The speech is by an African- American slave women questioning her treatment compared to that of a white woman.  Content </w:t>
                              </w:r>
                              <w:r w:rsidR="007632A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B7E9D">
                                <w:rPr>
                                  <w:sz w:val="20"/>
                                  <w:szCs w:val="20"/>
                                </w:rPr>
                                <w:t>may not be interesting to males.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7632A6" w:rsidRDefault="007632A6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 xml:space="preserve">RI </w:t>
                              </w:r>
                              <w:proofErr w:type="gramStart"/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 xml:space="preserve">Standard </w:t>
                              </w:r>
                              <w:r w:rsidR="00934637">
                                <w:rPr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  <w:proofErr w:type="gramEnd"/>
                              <w:r w:rsidR="00934637">
                                <w:rPr>
                                  <w:sz w:val="20"/>
                                  <w:szCs w:val="20"/>
                                </w:rPr>
                                <w:t>, 5, 6 8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632A6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</w:p>
                            <w:p w:rsidR="00A3638A" w:rsidRPr="007632A6" w:rsidRDefault="007632A6" w:rsidP="0093463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 xml:space="preserve">Vocabulary preview: </w:t>
                              </w:r>
                              <w:r w:rsidR="00934637">
                                <w:rPr>
                                  <w:sz w:val="20"/>
                                  <w:szCs w:val="20"/>
                                </w:rPr>
                                <w:t>kilter, negroes, ‘twixt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B7E9D">
                          <w:rPr>
                            <w:sz w:val="20"/>
                            <w:szCs w:val="20"/>
                          </w:rPr>
                          <w:t xml:space="preserve">The speech is by an African- American slave women questioning her treatment compared to that of a white woman.  Content </w:t>
                        </w:r>
                        <w:r w:rsidR="007632A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B7E9D">
                          <w:rPr>
                            <w:sz w:val="20"/>
                            <w:szCs w:val="20"/>
                          </w:rPr>
                          <w:t>may not be interesting to males.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7632A6" w:rsidRDefault="007632A6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 xml:space="preserve">RI </w:t>
                        </w:r>
                        <w:proofErr w:type="gramStart"/>
                        <w:r w:rsidRPr="007632A6">
                          <w:rPr>
                            <w:sz w:val="20"/>
                            <w:szCs w:val="20"/>
                          </w:rPr>
                          <w:t xml:space="preserve">Standard </w:t>
                        </w:r>
                        <w:r w:rsidR="00934637">
                          <w:rPr>
                            <w:sz w:val="20"/>
                            <w:szCs w:val="20"/>
                          </w:rPr>
                          <w:t xml:space="preserve"> 4</w:t>
                        </w:r>
                        <w:proofErr w:type="gramEnd"/>
                        <w:r w:rsidR="00934637">
                          <w:rPr>
                            <w:sz w:val="20"/>
                            <w:szCs w:val="20"/>
                          </w:rPr>
                          <w:t>, 5, 6 8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632A6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</w:p>
                      <w:p w:rsidR="00A3638A" w:rsidRPr="007632A6" w:rsidRDefault="007632A6" w:rsidP="0093463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 xml:space="preserve">Vocabulary preview: </w:t>
                        </w:r>
                        <w:r w:rsidR="00934637">
                          <w:rPr>
                            <w:sz w:val="20"/>
                            <w:szCs w:val="20"/>
                          </w:rPr>
                          <w:t>kilter, negroes, ‘twixt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CF595" wp14:editId="7B56615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  <w:r w:rsidR="00D50298">
                              <w:rPr>
                                <w:sz w:val="20"/>
                                <w:szCs w:val="20"/>
                              </w:rPr>
                              <w:t xml:space="preserve"> 6-8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8A7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638A" w:rsidRPr="001668E7" w:rsidRDefault="000A58A7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Lexile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82C">
                              <w:rPr>
                                <w:sz w:val="20"/>
                                <w:szCs w:val="20"/>
                              </w:rPr>
                              <w:t>980</w:t>
                            </w:r>
                            <w:r w:rsidR="00D502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  <w:r w:rsidR="00D50298">
                        <w:rPr>
                          <w:sz w:val="20"/>
                          <w:szCs w:val="20"/>
                        </w:rPr>
                        <w:t xml:space="preserve"> 6-8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A58A7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3638A" w:rsidRPr="001668E7" w:rsidRDefault="000A58A7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Lexile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182C">
                        <w:rPr>
                          <w:sz w:val="20"/>
                          <w:szCs w:val="20"/>
                        </w:rPr>
                        <w:t>980</w:t>
                      </w:r>
                      <w:r w:rsidR="00D5029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05AEF" wp14:editId="290D5C1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6DC5E" wp14:editId="40B0F37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678"/>
                              </w:tblGrid>
                              <w:tr w:rsidR="00F47791" w:rsidTr="00F47791">
                                <w:trPr>
                                  <w:trHeight w:val="209"/>
                                </w:trPr>
                                <w:tc>
                                  <w:tcPr>
                                    <w:tcW w:w="6678" w:type="dxa"/>
                                  </w:tcPr>
                                  <w:p w:rsidR="00F47791" w:rsidRPr="000A58A7" w:rsidRDefault="00391FB7" w:rsidP="00582EAF">
                                    <w:pPr>
                                      <w:pStyle w:val="Defaul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FB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The </w:t>
                                    </w:r>
                                    <w:r w:rsidR="00582EAF">
                                      <w:rPr>
                                        <w:sz w:val="20"/>
                                        <w:szCs w:val="20"/>
                                      </w:rPr>
                                      <w:t>purpose of the text is implied, but can be determined once context of text is established.</w:t>
                                    </w:r>
                                    <w:r w:rsidR="00F47791" w:rsidRPr="000A58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58A7" w:rsidTr="00F47791">
                                <w:trPr>
                                  <w:trHeight w:val="209"/>
                                </w:trPr>
                                <w:tc>
                                  <w:tcPr>
                                    <w:tcW w:w="6678" w:type="dxa"/>
                                  </w:tcPr>
                                  <w:p w:rsidR="000A58A7" w:rsidRPr="00F47791" w:rsidRDefault="000A58A7">
                                    <w:pPr>
                                      <w:pStyle w:val="Default"/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Pr="000A58A7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Briefly describe the structure, organization, and other features of </w:t>
                              </w:r>
                              <w:r w:rsidRPr="000A58A7">
                                <w:rPr>
                                  <w:i/>
                                  <w:sz w:val="20"/>
                                  <w:szCs w:val="20"/>
                                </w:rPr>
                                <w:t>the text.)</w:t>
                              </w:r>
                              <w:r w:rsidR="00D45715" w:rsidRPr="000A58A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680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03"/>
                              </w:tblGrid>
                              <w:tr w:rsidR="00F47791" w:rsidRPr="000A58A7" w:rsidTr="00391FB7">
                                <w:trPr>
                                  <w:trHeight w:val="1202"/>
                                </w:trPr>
                                <w:tc>
                                  <w:tcPr>
                                    <w:tcW w:w="6803" w:type="dxa"/>
                                  </w:tcPr>
                                  <w:p w:rsidR="00EB7E9D" w:rsidRDefault="00EB7E9D" w:rsidP="00EB7E9D">
                                    <w:pPr>
                                      <w:pStyle w:val="Default"/>
                                      <w:numPr>
                                        <w:ilvl w:val="0"/>
                                        <w:numId w:val="6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Organization of main idea is easy to follow—this speech stays on one subject.</w:t>
                                    </w:r>
                                  </w:p>
                                  <w:p w:rsidR="00EB7E9D" w:rsidRPr="000A58A7" w:rsidRDefault="00EB7E9D" w:rsidP="00EB7E9D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B7E9D" w:rsidRDefault="00EB7E9D" w:rsidP="00EB7E9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Vocabulary is somewhat complex as it uses words of African-American dialect (Southern Slaves).  Wording may be unfamiliar to students.</w:t>
                              </w:r>
                            </w:p>
                            <w:p w:rsidR="00EB7E9D" w:rsidRDefault="00EB7E9D" w:rsidP="00EB7E9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Some complex sentences with several subordinate phrases or clauses</w:t>
                              </w:r>
                            </w:p>
                            <w:p w:rsidR="000A58A7" w:rsidRPr="000A58A7" w:rsidRDefault="000A58A7" w:rsidP="00391FB7">
                              <w:pPr>
                                <w:pStyle w:val="Default"/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95"/>
                              </w:tblGrid>
                              <w:tr w:rsidR="0064325E">
                                <w:trPr>
                                  <w:trHeight w:val="158"/>
                                </w:trPr>
                                <w:tc>
                                  <w:tcPr>
                                    <w:tcW w:w="2295" w:type="dxa"/>
                                  </w:tcPr>
                                  <w:tbl>
                                    <w:tblPr>
                                      <w:tblW w:w="2266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66"/>
                                    </w:tblGrid>
                                    <w:tr w:rsidR="0064325E" w:rsidTr="000A58A7">
                                      <w:trPr>
                                        <w:trHeight w:val="475"/>
                                      </w:trPr>
                                      <w:tc>
                                        <w:tcPr>
                                          <w:tcW w:w="2266" w:type="dxa"/>
                                        </w:tcPr>
                                        <w:p w:rsidR="0064325E" w:rsidRDefault="0064325E">
                                          <w:pPr>
                                            <w:pStyle w:val="Default"/>
                                            <w:rPr>
                                              <w:rFonts w:cstheme="minorBidi"/>
                                              <w:color w:val="auto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  <w:p w:rsidR="0064325E" w:rsidRDefault="0064325E">
                                          <w:pPr>
                                            <w:pStyle w:val="Defaul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rFonts w:cstheme="minorBidi"/>
                                        <w:color w:val="auto"/>
                                      </w:rPr>
                                    </w:pPr>
                                  </w:p>
                                  <w:p w:rsidR="0064325E" w:rsidRDefault="0064325E" w:rsidP="000A58A7">
                                    <w:pPr>
                                      <w:pStyle w:val="Defaul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Default="00A3638A" w:rsidP="00EB7E9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9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EB7E9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EB7E9D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 w:rsidRPr="00EB7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B7E9D" w:rsidRPr="00EB7E9D" w:rsidRDefault="00EB7E9D" w:rsidP="00EB7E9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Moderate levels of time-period specific content knowledge needed; some theoretical knowledge may enhance understanding.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t9Ng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678"/>
                        </w:tblGrid>
                        <w:tr w:rsidR="00F47791" w:rsidTr="00F47791">
                          <w:trPr>
                            <w:trHeight w:val="209"/>
                          </w:trPr>
                          <w:tc>
                            <w:tcPr>
                              <w:tcW w:w="6678" w:type="dxa"/>
                            </w:tcPr>
                            <w:p w:rsidR="00F47791" w:rsidRPr="000A58A7" w:rsidRDefault="00391FB7" w:rsidP="00582EAF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FB7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582EAF">
                                <w:rPr>
                                  <w:sz w:val="20"/>
                                  <w:szCs w:val="20"/>
                                </w:rPr>
                                <w:t>purpose of the text is implied, but can be determined once context of text is established.</w:t>
                              </w:r>
                              <w:r w:rsidR="00F47791" w:rsidRPr="000A58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A58A7" w:rsidTr="00F47791">
                          <w:trPr>
                            <w:trHeight w:val="209"/>
                          </w:trPr>
                          <w:tc>
                            <w:tcPr>
                              <w:tcW w:w="6678" w:type="dxa"/>
                            </w:tcPr>
                            <w:p w:rsidR="000A58A7" w:rsidRPr="00F47791" w:rsidRDefault="000A58A7">
                              <w:pPr>
                                <w:pStyle w:val="Default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638A" w:rsidRPr="000A58A7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 xml:space="preserve">Briefly describe the structure, organization, and other features of </w:t>
                        </w:r>
                        <w:r w:rsidRPr="000A58A7">
                          <w:rPr>
                            <w:i/>
                            <w:sz w:val="20"/>
                            <w:szCs w:val="20"/>
                          </w:rPr>
                          <w:t>the text.)</w:t>
                        </w:r>
                        <w:r w:rsidR="00D45715" w:rsidRPr="000A58A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680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803"/>
                        </w:tblGrid>
                        <w:tr w:rsidR="00F47791" w:rsidRPr="000A58A7" w:rsidTr="00391FB7">
                          <w:trPr>
                            <w:trHeight w:val="1202"/>
                          </w:trPr>
                          <w:tc>
                            <w:tcPr>
                              <w:tcW w:w="6803" w:type="dxa"/>
                            </w:tcPr>
                            <w:p w:rsidR="00EB7E9D" w:rsidRDefault="00EB7E9D" w:rsidP="00EB7E9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Organization of main idea is easy to follow—this speech stays on one subject.</w:t>
                              </w:r>
                            </w:p>
                            <w:p w:rsidR="00EB7E9D" w:rsidRPr="000A58A7" w:rsidRDefault="00EB7E9D" w:rsidP="00EB7E9D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B7E9D" w:rsidRDefault="00EB7E9D" w:rsidP="00EB7E9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Vocabulary is somewhat complex as it uses words of African-American dialect (Southern Slaves).  Wording may be unfamiliar to students.</w:t>
                        </w:r>
                      </w:p>
                      <w:p w:rsidR="00EB7E9D" w:rsidRDefault="00EB7E9D" w:rsidP="00EB7E9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Some complex sentences with several subordinate phrases or clauses</w:t>
                        </w:r>
                      </w:p>
                      <w:p w:rsidR="000A58A7" w:rsidRPr="000A58A7" w:rsidRDefault="000A58A7" w:rsidP="00391FB7">
                        <w:pPr>
                          <w:pStyle w:val="Default"/>
                          <w:rPr>
                            <w:sz w:val="20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295"/>
                        </w:tblGrid>
                        <w:tr w:rsidR="0064325E">
                          <w:trPr>
                            <w:trHeight w:val="158"/>
                          </w:trPr>
                          <w:tc>
                            <w:tcPr>
                              <w:tcW w:w="2295" w:type="dxa"/>
                            </w:tcPr>
                            <w:tbl>
                              <w:tblPr>
                                <w:tblW w:w="2266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66"/>
                              </w:tblGrid>
                              <w:tr w:rsidR="0064325E" w:rsidTr="000A58A7">
                                <w:trPr>
                                  <w:trHeight w:val="475"/>
                                </w:trPr>
                                <w:tc>
                                  <w:tcPr>
                                    <w:tcW w:w="2266" w:type="dxa"/>
                                  </w:tcPr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rFonts w:cstheme="minorBidi"/>
                                        <w:color w:val="auto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325E" w:rsidRDefault="0064325E">
                              <w:pPr>
                                <w:pStyle w:val="Default"/>
                                <w:rPr>
                                  <w:rFonts w:cstheme="minorBidi"/>
                                  <w:color w:val="auto"/>
                                </w:rPr>
                              </w:pPr>
                            </w:p>
                            <w:p w:rsidR="0064325E" w:rsidRDefault="0064325E" w:rsidP="000A58A7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638A" w:rsidRDefault="00A3638A" w:rsidP="00EB7E9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B7E9D"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EB7E9D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EB7E9D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 w:rsidRPr="00EB7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B7E9D" w:rsidRPr="00EB7E9D" w:rsidRDefault="00EB7E9D" w:rsidP="00EB7E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Moderate levels of time-period specific content knowledge needed; some theoretical knowledge may enhance understanding.  </w:t>
                        </w:r>
                      </w:p>
                    </w:txbxContent>
                  </v:textbox>
                </v:shape>
                <v:shape id="Text Box 10" o:spid="_x0000_s1033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1FB7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A58A7" w:rsidRPr="00D45715" w:rsidRDefault="00391FB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16"/>
                                </w:rPr>
                                <w:t>The text</w:t>
                              </w:r>
                              <w:r w:rsidR="00EB7E9D">
                                <w:rPr>
                                  <w:bCs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EB7E9D">
                                <w:rPr>
                                  <w:bCs/>
                                  <w:sz w:val="20"/>
                                  <w:szCs w:val="16"/>
                                </w:rPr>
                                <w:t>( a</w:t>
                              </w:r>
                              <w:proofErr w:type="gramEnd"/>
                              <w:r w:rsidR="00EB7E9D">
                                <w:rPr>
                                  <w:bCs/>
                                  <w:sz w:val="20"/>
                                  <w:szCs w:val="16"/>
                                </w:rPr>
                                <w:t xml:space="preserve"> speech)  as a whole could be challenging in both language and interpretation/comprehension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. </w:t>
                              </w:r>
                              <w:r w:rsidR="00EB7E9D">
                                <w:rPr>
                                  <w:sz w:val="20"/>
                                  <w:szCs w:val="16"/>
                                </w:rPr>
                                <w:t>It would be well suited for a student in the middle grades.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">
                <v:shape id="Text Box 12" o:spid="_x0000_s1035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391FB7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A58A7" w:rsidRPr="00D45715" w:rsidRDefault="00391FB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16"/>
                          </w:rPr>
                          <w:t>The text</w:t>
                        </w:r>
                        <w:r w:rsidR="00EB7E9D">
                          <w:rPr>
                            <w:bCs/>
                            <w:sz w:val="20"/>
                            <w:szCs w:val="16"/>
                          </w:rPr>
                          <w:t xml:space="preserve"> </w:t>
                        </w:r>
                        <w:proofErr w:type="gramStart"/>
                        <w:r w:rsidR="00EB7E9D">
                          <w:rPr>
                            <w:bCs/>
                            <w:sz w:val="20"/>
                            <w:szCs w:val="16"/>
                          </w:rPr>
                          <w:t>( a</w:t>
                        </w:r>
                        <w:proofErr w:type="gramEnd"/>
                        <w:r w:rsidR="00EB7E9D">
                          <w:rPr>
                            <w:bCs/>
                            <w:sz w:val="20"/>
                            <w:szCs w:val="16"/>
                          </w:rPr>
                          <w:t xml:space="preserve"> speech)  as a whole could be challenging in both language and interpretation/comprehension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. </w:t>
                        </w:r>
                        <w:r w:rsidR="00EB7E9D">
                          <w:rPr>
                            <w:sz w:val="20"/>
                            <w:szCs w:val="16"/>
                          </w:rPr>
                          <w:t>It would be well suited for a student in the middle grades.</w:t>
                        </w:r>
                      </w:p>
                    </w:txbxContent>
                  </v:textbox>
                </v:shape>
                <v:shape id="Text Box 20" o:spid="_x0000_s1036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93463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r w:rsidR="00934637">
                                <w:rPr>
                                  <w:sz w:val="20"/>
                                  <w:szCs w:val="20"/>
                                </w:rPr>
                                <w:t>This text is a speech given by Sojourner Truth questioning her worth and treatment compared to that of a white woman.</w:t>
                              </w:r>
                              <w:r w:rsidR="00D5029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7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">
                <v:shape id="Text Box 15" o:spid="_x0000_s1038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934637">
                          <w:rPr>
                            <w:b/>
                            <w:sz w:val="20"/>
                            <w:szCs w:val="20"/>
                          </w:rPr>
                          <w:t xml:space="preserve">:  </w:t>
                        </w:r>
                        <w:r w:rsidR="00934637">
                          <w:rPr>
                            <w:sz w:val="20"/>
                            <w:szCs w:val="20"/>
                          </w:rPr>
                          <w:t>This text is a speech given by Sojourner Truth questioning her worth and treatment compared to that of a white woman.</w:t>
                        </w:r>
                        <w:r w:rsidR="00D5029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9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7632A6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“</w:t>
                            </w:r>
                            <w:proofErr w:type="spellStart"/>
                            <w:r w:rsidR="00B5182C">
                              <w:rPr>
                                <w:b/>
                                <w:sz w:val="36"/>
                                <w:szCs w:val="36"/>
                              </w:rPr>
                              <w:t>Ain’t</w:t>
                            </w:r>
                            <w:proofErr w:type="spellEnd"/>
                            <w:r w:rsidR="00B518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 a Woman?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182C">
                              <w:rPr>
                                <w:b/>
                                <w:sz w:val="36"/>
                                <w:szCs w:val="36"/>
                              </w:rPr>
                              <w:t>Sojourner Truth</w:t>
                            </w:r>
                            <w:r w:rsidR="007632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67EA" w:rsidRPr="00F467E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303B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6-8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cQ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xycNNlAc0AhPIzTiL8HDx34v5T0OImMhj877iUl+qtFMS/L2SyNbjZm848VGv7cszn3cCsQ&#10;itFIyXi8iXncR87XKHqrshwvlRxrxgnLKh1/Qxrhczu/evmz6yc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E+VdxA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7632A6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“</w:t>
                      </w:r>
                      <w:proofErr w:type="spellStart"/>
                      <w:r w:rsidR="00B5182C">
                        <w:rPr>
                          <w:b/>
                          <w:sz w:val="36"/>
                          <w:szCs w:val="36"/>
                        </w:rPr>
                        <w:t>Ain’t</w:t>
                      </w:r>
                      <w:proofErr w:type="spellEnd"/>
                      <w:r w:rsidR="00B5182C">
                        <w:rPr>
                          <w:b/>
                          <w:sz w:val="36"/>
                          <w:szCs w:val="36"/>
                        </w:rPr>
                        <w:t xml:space="preserve"> I a Woman?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)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FA1544">
                        <w:rPr>
                          <w:b/>
                          <w:sz w:val="36"/>
                          <w:szCs w:val="36"/>
                        </w:rPr>
                        <w:t>by</w:t>
                      </w:r>
                      <w:proofErr w:type="gramEnd"/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5182C">
                        <w:rPr>
                          <w:b/>
                          <w:sz w:val="36"/>
                          <w:szCs w:val="36"/>
                        </w:rPr>
                        <w:t>Sojourner Truth</w:t>
                      </w:r>
                      <w:r w:rsidR="007632A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467EA" w:rsidRPr="00F467EA">
                        <w:rPr>
                          <w:sz w:val="36"/>
                          <w:szCs w:val="36"/>
                        </w:rPr>
                        <w:t>(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303B5E">
                        <w:rPr>
                          <w:b/>
                          <w:sz w:val="24"/>
                          <w:szCs w:val="24"/>
                        </w:rPr>
                        <w:t xml:space="preserve">6-8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ChHHGg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7621"/>
    <w:multiLevelType w:val="hybridMultilevel"/>
    <w:tmpl w:val="21C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419F5"/>
    <w:multiLevelType w:val="hybridMultilevel"/>
    <w:tmpl w:val="ED6CE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0A58A7"/>
    <w:rsid w:val="00121163"/>
    <w:rsid w:val="001668E7"/>
    <w:rsid w:val="001E2813"/>
    <w:rsid w:val="0027691D"/>
    <w:rsid w:val="00295FB2"/>
    <w:rsid w:val="00303B5E"/>
    <w:rsid w:val="00361ED3"/>
    <w:rsid w:val="0038495C"/>
    <w:rsid w:val="00391FB7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82EAF"/>
    <w:rsid w:val="005D265D"/>
    <w:rsid w:val="00625605"/>
    <w:rsid w:val="0064325E"/>
    <w:rsid w:val="006573A7"/>
    <w:rsid w:val="006662F9"/>
    <w:rsid w:val="007063A3"/>
    <w:rsid w:val="00721E26"/>
    <w:rsid w:val="007632A6"/>
    <w:rsid w:val="007D4C64"/>
    <w:rsid w:val="00847AC1"/>
    <w:rsid w:val="00934637"/>
    <w:rsid w:val="0094302A"/>
    <w:rsid w:val="00963797"/>
    <w:rsid w:val="009E1A80"/>
    <w:rsid w:val="009E581A"/>
    <w:rsid w:val="00A3638A"/>
    <w:rsid w:val="00A54A7F"/>
    <w:rsid w:val="00AA639C"/>
    <w:rsid w:val="00B5182C"/>
    <w:rsid w:val="00B80C17"/>
    <w:rsid w:val="00BC6EF1"/>
    <w:rsid w:val="00BE2700"/>
    <w:rsid w:val="00C45E43"/>
    <w:rsid w:val="00C77FE0"/>
    <w:rsid w:val="00D01EEE"/>
    <w:rsid w:val="00D03FEC"/>
    <w:rsid w:val="00D134BF"/>
    <w:rsid w:val="00D45715"/>
    <w:rsid w:val="00D50298"/>
    <w:rsid w:val="00EB7E9D"/>
    <w:rsid w:val="00F13557"/>
    <w:rsid w:val="00F467EA"/>
    <w:rsid w:val="00F47791"/>
    <w:rsid w:val="00FA1544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  <w:style w:type="paragraph" w:customStyle="1" w:styleId="Default">
    <w:name w:val="Default"/>
    <w:rsid w:val="00F4779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  <w:style w:type="paragraph" w:customStyle="1" w:styleId="Default">
    <w:name w:val="Default"/>
    <w:rsid w:val="00F4779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2</cp:revision>
  <cp:lastPrinted>2012-01-24T16:48:00Z</cp:lastPrinted>
  <dcterms:created xsi:type="dcterms:W3CDTF">2012-11-19T22:08:00Z</dcterms:created>
  <dcterms:modified xsi:type="dcterms:W3CDTF">2012-11-19T22:08:00Z</dcterms:modified>
</cp:coreProperties>
</file>