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4" w:rsidRPr="00CE1CCD" w:rsidRDefault="00190938" w:rsidP="00190938">
      <w:pPr>
        <w:jc w:val="center"/>
        <w:rPr>
          <w:rFonts w:ascii="Antique Olive" w:hAnsi="Antique Olive"/>
          <w:b/>
          <w:sz w:val="28"/>
          <w:szCs w:val="28"/>
        </w:rPr>
      </w:pPr>
      <w:r w:rsidRPr="00CE1CCD">
        <w:rPr>
          <w:rFonts w:ascii="Antique Olive" w:hAnsi="Antique Olive"/>
          <w:b/>
          <w:sz w:val="28"/>
          <w:szCs w:val="28"/>
        </w:rPr>
        <w:t>Assignments Matter</w:t>
      </w:r>
      <w:r w:rsidR="00CE1CCD" w:rsidRPr="00CE1CCD">
        <w:rPr>
          <w:rFonts w:ascii="Antique Olive" w:hAnsi="Antique Olive"/>
          <w:b/>
          <w:sz w:val="28"/>
          <w:szCs w:val="28"/>
        </w:rPr>
        <w:t xml:space="preserve">: Making Connections That Help Students Meet Standards </w:t>
      </w:r>
      <w:bookmarkStart w:id="0" w:name="_GoBack"/>
      <w:bookmarkEnd w:id="0"/>
    </w:p>
    <w:p w:rsidR="00190938" w:rsidRPr="00CE1CCD" w:rsidRDefault="00190938" w:rsidP="00190938">
      <w:pPr>
        <w:jc w:val="center"/>
        <w:rPr>
          <w:rFonts w:ascii="Antique Olive" w:hAnsi="Antique Olive"/>
          <w:b/>
          <w:sz w:val="28"/>
          <w:szCs w:val="28"/>
        </w:rPr>
      </w:pPr>
      <w:r w:rsidRPr="00CE1CCD">
        <w:rPr>
          <w:rFonts w:ascii="Antique Olive" w:hAnsi="Antique Olive"/>
          <w:b/>
          <w:sz w:val="28"/>
          <w:szCs w:val="28"/>
        </w:rPr>
        <w:t>“Preview”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220"/>
        <w:gridCol w:w="5580"/>
      </w:tblGrid>
      <w:tr w:rsidR="00190938" w:rsidRPr="002813D3" w:rsidTr="002813D3">
        <w:tc>
          <w:tcPr>
            <w:tcW w:w="1458" w:type="dxa"/>
          </w:tcPr>
          <w:p w:rsidR="00190938" w:rsidRPr="00CE1CCD" w:rsidRDefault="00190938" w:rsidP="00190938">
            <w:pPr>
              <w:jc w:val="center"/>
              <w:rPr>
                <w:rFonts w:ascii="Antique Olive" w:hAnsi="Antique Olive"/>
                <w:b/>
              </w:rPr>
            </w:pPr>
            <w:r w:rsidRPr="00CE1CCD">
              <w:rPr>
                <w:rFonts w:ascii="Antique Olive" w:hAnsi="Antique Olive"/>
                <w:b/>
              </w:rPr>
              <w:t>Page</w:t>
            </w:r>
          </w:p>
        </w:tc>
        <w:tc>
          <w:tcPr>
            <w:tcW w:w="5220" w:type="dxa"/>
          </w:tcPr>
          <w:p w:rsidR="00190938" w:rsidRPr="00CE1CCD" w:rsidRDefault="00190938" w:rsidP="00190938">
            <w:pPr>
              <w:jc w:val="center"/>
              <w:rPr>
                <w:rFonts w:ascii="Antique Olive" w:hAnsi="Antique Olive"/>
                <w:b/>
              </w:rPr>
            </w:pPr>
            <w:r w:rsidRPr="00CE1CCD">
              <w:rPr>
                <w:rFonts w:ascii="Antique Olive" w:hAnsi="Antique Olive"/>
                <w:b/>
              </w:rPr>
              <w:t>Question/Quote</w:t>
            </w:r>
          </w:p>
        </w:tc>
        <w:tc>
          <w:tcPr>
            <w:tcW w:w="5580" w:type="dxa"/>
          </w:tcPr>
          <w:p w:rsidR="00190938" w:rsidRPr="00CE1CCD" w:rsidRDefault="00190938" w:rsidP="00190938">
            <w:pPr>
              <w:jc w:val="center"/>
              <w:rPr>
                <w:rFonts w:ascii="Antique Olive" w:hAnsi="Antique Olive"/>
                <w:b/>
              </w:rPr>
            </w:pPr>
            <w:r w:rsidRPr="00CE1CCD">
              <w:rPr>
                <w:rFonts w:ascii="Antique Olive" w:hAnsi="Antique Olive"/>
                <w:b/>
              </w:rPr>
              <w:t>Response</w:t>
            </w:r>
          </w:p>
        </w:tc>
      </w:tr>
      <w:tr w:rsidR="00190938" w:rsidRPr="002813D3" w:rsidTr="002813D3">
        <w:tc>
          <w:tcPr>
            <w:tcW w:w="1458" w:type="dxa"/>
          </w:tcPr>
          <w:p w:rsidR="00190938" w:rsidRPr="002813D3" w:rsidRDefault="00190938" w:rsidP="00190938">
            <w:pPr>
              <w:jc w:val="center"/>
              <w:rPr>
                <w:rFonts w:ascii="Antique Olive" w:hAnsi="Antique Olive"/>
              </w:rPr>
            </w:pPr>
            <w:r w:rsidRPr="002813D3">
              <w:rPr>
                <w:rFonts w:ascii="Antique Olive" w:hAnsi="Antique Olive"/>
              </w:rPr>
              <w:t>7</w:t>
            </w:r>
          </w:p>
        </w:tc>
        <w:tc>
          <w:tcPr>
            <w:tcW w:w="5220" w:type="dxa"/>
          </w:tcPr>
          <w:p w:rsidR="00190938" w:rsidRPr="002813D3" w:rsidRDefault="00190938" w:rsidP="00190938">
            <w:pPr>
              <w:tabs>
                <w:tab w:val="left" w:pos="904"/>
              </w:tabs>
              <w:rPr>
                <w:rFonts w:ascii="Antique Olive" w:hAnsi="Antique Olive"/>
              </w:rPr>
            </w:pPr>
            <w:r w:rsidRPr="002813D3">
              <w:rPr>
                <w:rFonts w:ascii="Antique Olive" w:hAnsi="Antique Olive"/>
              </w:rPr>
              <w:t xml:space="preserve">Do you agree with </w:t>
            </w:r>
            <w:proofErr w:type="spellStart"/>
            <w:r w:rsidRPr="002813D3">
              <w:rPr>
                <w:rFonts w:ascii="Antique Olive" w:hAnsi="Antique Olive"/>
              </w:rPr>
              <w:t>Mitchell”s</w:t>
            </w:r>
            <w:proofErr w:type="spellEnd"/>
            <w:r w:rsidRPr="002813D3">
              <w:rPr>
                <w:rFonts w:ascii="Antique Olive" w:hAnsi="Antique Olive"/>
              </w:rPr>
              <w:t xml:space="preserve"> statement that “students can do no better than the assignments they are given?”</w:t>
            </w:r>
          </w:p>
        </w:tc>
        <w:tc>
          <w:tcPr>
            <w:tcW w:w="5580" w:type="dxa"/>
          </w:tcPr>
          <w:p w:rsidR="00190938" w:rsidRPr="002813D3" w:rsidRDefault="00190938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1D4228" w:rsidRPr="002813D3" w:rsidRDefault="001D4228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</w:tc>
      </w:tr>
      <w:tr w:rsidR="00190938" w:rsidRPr="002813D3" w:rsidTr="002813D3">
        <w:tc>
          <w:tcPr>
            <w:tcW w:w="1458" w:type="dxa"/>
          </w:tcPr>
          <w:p w:rsidR="00190938" w:rsidRPr="002813D3" w:rsidRDefault="00190938" w:rsidP="00190938">
            <w:pPr>
              <w:jc w:val="center"/>
              <w:rPr>
                <w:rFonts w:ascii="Antique Olive" w:hAnsi="Antique Olive"/>
              </w:rPr>
            </w:pPr>
            <w:r w:rsidRPr="002813D3">
              <w:rPr>
                <w:rFonts w:ascii="Antique Olive" w:hAnsi="Antique Olive"/>
              </w:rPr>
              <w:t>Page 9-10</w:t>
            </w:r>
          </w:p>
        </w:tc>
        <w:tc>
          <w:tcPr>
            <w:tcW w:w="5220" w:type="dxa"/>
          </w:tcPr>
          <w:p w:rsidR="00190938" w:rsidRPr="002813D3" w:rsidRDefault="00190938" w:rsidP="00190938">
            <w:pPr>
              <w:rPr>
                <w:rFonts w:ascii="Antique Olive" w:hAnsi="Antique Olive"/>
              </w:rPr>
            </w:pPr>
            <w:r w:rsidRPr="002813D3">
              <w:rPr>
                <w:rFonts w:ascii="Antique Olive" w:hAnsi="Antique Olive"/>
              </w:rPr>
              <w:t>Read the section “The Importance of Explicit Teaching.”  How does LDC help teachers with “tasks predict performance?”</w:t>
            </w:r>
          </w:p>
        </w:tc>
        <w:tc>
          <w:tcPr>
            <w:tcW w:w="5580" w:type="dxa"/>
          </w:tcPr>
          <w:p w:rsidR="00190938" w:rsidRPr="002813D3" w:rsidRDefault="00190938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1D4228" w:rsidRPr="002813D3" w:rsidRDefault="001D4228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</w:tc>
      </w:tr>
      <w:tr w:rsidR="00190938" w:rsidRPr="002813D3" w:rsidTr="002813D3">
        <w:tc>
          <w:tcPr>
            <w:tcW w:w="1458" w:type="dxa"/>
          </w:tcPr>
          <w:p w:rsidR="00190938" w:rsidRPr="002813D3" w:rsidRDefault="002813D3" w:rsidP="00190938">
            <w:pPr>
              <w:jc w:val="center"/>
              <w:rPr>
                <w:rFonts w:ascii="Antique Olive" w:hAnsi="Antique Olive"/>
              </w:rPr>
            </w:pPr>
            <w:r w:rsidRPr="002813D3">
              <w:rPr>
                <w:rFonts w:ascii="Antique Olive" w:hAnsi="Antique Olive"/>
              </w:rPr>
              <w:t>Page 19</w:t>
            </w:r>
          </w:p>
        </w:tc>
        <w:tc>
          <w:tcPr>
            <w:tcW w:w="5220" w:type="dxa"/>
          </w:tcPr>
          <w:p w:rsidR="00190938" w:rsidRPr="002813D3" w:rsidRDefault="002813D3" w:rsidP="002813D3">
            <w:pPr>
              <w:rPr>
                <w:rFonts w:ascii="Antique Olive" w:hAnsi="Antique Olive"/>
              </w:rPr>
            </w:pPr>
            <w:r w:rsidRPr="002813D3">
              <w:rPr>
                <w:rFonts w:ascii="Antique Olive" w:hAnsi="Antique Olive"/>
              </w:rPr>
              <w:t>Read the first paragraph.  Do assignments matter in your classroom?  In your school?</w:t>
            </w:r>
          </w:p>
        </w:tc>
        <w:tc>
          <w:tcPr>
            <w:tcW w:w="5580" w:type="dxa"/>
          </w:tcPr>
          <w:p w:rsidR="00190938" w:rsidRPr="002813D3" w:rsidRDefault="00190938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  <w:p w:rsidR="001D4228" w:rsidRPr="002813D3" w:rsidRDefault="001D4228" w:rsidP="00190938">
            <w:pPr>
              <w:jc w:val="center"/>
              <w:rPr>
                <w:rFonts w:ascii="Antique Olive" w:hAnsi="Antique Olive"/>
              </w:rPr>
            </w:pPr>
          </w:p>
          <w:p w:rsidR="002813D3" w:rsidRPr="002813D3" w:rsidRDefault="002813D3" w:rsidP="00190938">
            <w:pPr>
              <w:jc w:val="center"/>
              <w:rPr>
                <w:rFonts w:ascii="Antique Olive" w:hAnsi="Antique Olive"/>
              </w:rPr>
            </w:pPr>
          </w:p>
        </w:tc>
      </w:tr>
      <w:tr w:rsidR="00190938" w:rsidRPr="002813D3" w:rsidTr="002813D3">
        <w:tc>
          <w:tcPr>
            <w:tcW w:w="1458" w:type="dxa"/>
          </w:tcPr>
          <w:p w:rsidR="00190938" w:rsidRPr="002813D3" w:rsidRDefault="001D4228" w:rsidP="00190938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Skim Page 22-28</w:t>
            </w:r>
          </w:p>
        </w:tc>
        <w:tc>
          <w:tcPr>
            <w:tcW w:w="5220" w:type="dxa"/>
          </w:tcPr>
          <w:p w:rsidR="00190938" w:rsidRPr="002813D3" w:rsidRDefault="001D4228" w:rsidP="001D422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Skim the section “Assignment, Activity, or Assessment?”  How do assignments, assessments, and activities differ in an instructional cycle?   </w:t>
            </w:r>
          </w:p>
        </w:tc>
        <w:tc>
          <w:tcPr>
            <w:tcW w:w="5580" w:type="dxa"/>
          </w:tcPr>
          <w:p w:rsidR="00190938" w:rsidRDefault="00190938" w:rsidP="00190938">
            <w:pPr>
              <w:jc w:val="center"/>
              <w:rPr>
                <w:rFonts w:ascii="Antique Olive" w:hAnsi="Antique Olive"/>
              </w:rPr>
            </w:pPr>
          </w:p>
          <w:p w:rsidR="001D4228" w:rsidRDefault="001D4228" w:rsidP="00190938">
            <w:pPr>
              <w:jc w:val="center"/>
              <w:rPr>
                <w:rFonts w:ascii="Antique Olive" w:hAnsi="Antique Olive"/>
              </w:rPr>
            </w:pPr>
          </w:p>
          <w:p w:rsidR="001D4228" w:rsidRDefault="001D4228" w:rsidP="00190938">
            <w:pPr>
              <w:jc w:val="center"/>
              <w:rPr>
                <w:rFonts w:ascii="Antique Olive" w:hAnsi="Antique Olive"/>
              </w:rPr>
            </w:pPr>
          </w:p>
          <w:p w:rsidR="001D4228" w:rsidRDefault="001D4228" w:rsidP="00190938">
            <w:pPr>
              <w:jc w:val="center"/>
              <w:rPr>
                <w:rFonts w:ascii="Antique Olive" w:hAnsi="Antique Olive"/>
              </w:rPr>
            </w:pPr>
          </w:p>
          <w:p w:rsidR="001D4228" w:rsidRDefault="001D4228" w:rsidP="00190938">
            <w:pPr>
              <w:jc w:val="center"/>
              <w:rPr>
                <w:rFonts w:ascii="Antique Olive" w:hAnsi="Antique Olive"/>
              </w:rPr>
            </w:pPr>
          </w:p>
          <w:p w:rsidR="001D4228" w:rsidRDefault="001D4228" w:rsidP="00190938">
            <w:pPr>
              <w:jc w:val="center"/>
              <w:rPr>
                <w:rFonts w:ascii="Antique Olive" w:hAnsi="Antique Olive"/>
              </w:rPr>
            </w:pPr>
          </w:p>
          <w:p w:rsidR="001D4228" w:rsidRPr="002813D3" w:rsidRDefault="001D4228" w:rsidP="00190938">
            <w:pPr>
              <w:jc w:val="center"/>
              <w:rPr>
                <w:rFonts w:ascii="Antique Olive" w:hAnsi="Antique Olive"/>
              </w:rPr>
            </w:pPr>
          </w:p>
        </w:tc>
      </w:tr>
    </w:tbl>
    <w:p w:rsidR="00190938" w:rsidRPr="002813D3" w:rsidRDefault="00190938" w:rsidP="00190938">
      <w:pPr>
        <w:jc w:val="center"/>
        <w:rPr>
          <w:rFonts w:ascii="Antique Olive" w:hAnsi="Antique Olive"/>
        </w:rPr>
      </w:pPr>
    </w:p>
    <w:sectPr w:rsidR="00190938" w:rsidRPr="002813D3" w:rsidSect="002813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38"/>
    <w:rsid w:val="00190938"/>
    <w:rsid w:val="001D4228"/>
    <w:rsid w:val="002813D3"/>
    <w:rsid w:val="00444F68"/>
    <w:rsid w:val="00524671"/>
    <w:rsid w:val="00740B09"/>
    <w:rsid w:val="009568C3"/>
    <w:rsid w:val="009A63D4"/>
    <w:rsid w:val="00A16504"/>
    <w:rsid w:val="00CE1CCD"/>
    <w:rsid w:val="00D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jlcarroll</dc:creator>
  <cp:lastModifiedBy>Mullins, Carole - Office of Next Generation Learners</cp:lastModifiedBy>
  <cp:revision>6</cp:revision>
  <cp:lastPrinted>2013-03-20T03:04:00Z</cp:lastPrinted>
  <dcterms:created xsi:type="dcterms:W3CDTF">2013-03-18T14:33:00Z</dcterms:created>
  <dcterms:modified xsi:type="dcterms:W3CDTF">2013-03-26T18:18:00Z</dcterms:modified>
</cp:coreProperties>
</file>