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BFBC7" w14:textId="48079578" w:rsidR="005506F0" w:rsidRDefault="002E5B74"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lairMdITC TT-Medium" w:hAnsi="BlairMdITC TT-Medium" w:cs="BlairMdITC TT-Medium"/>
          <w:u w:val="single"/>
        </w:rPr>
      </w:pPr>
      <w:r>
        <w:rPr>
          <w:rFonts w:ascii="BlairMdITC TT-Medium" w:hAnsi="BlairMdITC TT-Medium" w:cs="BlairMdITC TT-Medium"/>
          <w:u w:val="single"/>
        </w:rPr>
        <w:t xml:space="preserve">From Lagging Literacy to College and Career Readiness: </w:t>
      </w:r>
      <w:r w:rsidR="005506F0">
        <w:rPr>
          <w:rFonts w:ascii="BlairMdITC TT-Medium" w:hAnsi="BlairMdITC TT-Medium" w:cs="BlairMdITC TT-Medium"/>
          <w:u w:val="single"/>
        </w:rPr>
        <w:t xml:space="preserve">Navigating the </w:t>
      </w:r>
      <w:r w:rsidR="001619B7">
        <w:rPr>
          <w:rFonts w:ascii="BlairMdITC TT-Medium" w:hAnsi="BlairMdITC TT-Medium" w:cs="BlairMdITC TT-Medium"/>
          <w:u w:val="single"/>
        </w:rPr>
        <w:t xml:space="preserve">CCSS </w:t>
      </w:r>
      <w:r w:rsidR="005506F0">
        <w:rPr>
          <w:rFonts w:ascii="BlairMdITC TT-Medium" w:hAnsi="BlairMdITC TT-Medium" w:cs="BlairMdITC TT-Medium"/>
          <w:u w:val="single"/>
        </w:rPr>
        <w:t xml:space="preserve">Shifts </w:t>
      </w:r>
      <w:r>
        <w:rPr>
          <w:rFonts w:ascii="BlairMdITC TT-Medium" w:hAnsi="BlairMdITC TT-Medium" w:cs="BlairMdITC TT-Medium"/>
          <w:u w:val="single"/>
        </w:rPr>
        <w:t>in Literacy Instruction</w:t>
      </w:r>
    </w:p>
    <w:p w14:paraId="0D370492" w14:textId="77777777" w:rsidR="005506F0" w:rsidRDefault="005506F0"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rPr>
      </w:pPr>
    </w:p>
    <w:p w14:paraId="12B71182" w14:textId="023D27F7" w:rsidR="005506F0" w:rsidRPr="005506F0" w:rsidRDefault="005506F0" w:rsidP="005506F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rPr>
      </w:pPr>
      <w:r w:rsidRPr="005506F0">
        <w:rPr>
          <w:rFonts w:ascii="Big Caslon" w:hAnsi="Big Caslon" w:cs="Big Caslon"/>
          <w:color w:val="800000"/>
          <w:sz w:val="28"/>
          <w:szCs w:val="28"/>
        </w:rPr>
        <w:t xml:space="preserve">At the administrative level, </w:t>
      </w:r>
      <w:r w:rsidR="00D03A5F">
        <w:rPr>
          <w:rFonts w:ascii="Big Caslon" w:hAnsi="Big Caslon" w:cs="Big Caslon"/>
          <w:color w:val="800000"/>
          <w:sz w:val="28"/>
          <w:szCs w:val="28"/>
        </w:rPr>
        <w:t>what</w:t>
      </w:r>
      <w:r w:rsidRPr="005506F0">
        <w:rPr>
          <w:rFonts w:ascii="Big Caslon" w:hAnsi="Big Caslon" w:cs="Big Caslon"/>
          <w:color w:val="800000"/>
          <w:sz w:val="28"/>
          <w:szCs w:val="28"/>
        </w:rPr>
        <w:t xml:space="preserve"> support</w:t>
      </w:r>
      <w:r w:rsidR="00D03A5F">
        <w:rPr>
          <w:rFonts w:ascii="Big Caslon" w:hAnsi="Big Caslon" w:cs="Big Caslon"/>
          <w:color w:val="800000"/>
          <w:sz w:val="28"/>
          <w:szCs w:val="28"/>
        </w:rPr>
        <w:t xml:space="preserve"> is in place</w:t>
      </w:r>
      <w:r w:rsidRPr="005506F0">
        <w:rPr>
          <w:rFonts w:ascii="Big Caslon" w:hAnsi="Big Caslon" w:cs="Big Caslon"/>
          <w:color w:val="800000"/>
          <w:sz w:val="28"/>
          <w:szCs w:val="28"/>
        </w:rPr>
        <w:t xml:space="preserve"> for teachers to understand and implement the important shifts in literacy instruction as outlined by CCSS?</w:t>
      </w:r>
    </w:p>
    <w:p w14:paraId="1427721C" w14:textId="77777777" w:rsidR="005506F0" w:rsidRDefault="005506F0"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u w:val="single"/>
        </w:rPr>
      </w:pPr>
    </w:p>
    <w:p w14:paraId="48515365" w14:textId="1EBAB7F3" w:rsidR="005506F0" w:rsidRPr="005506F0" w:rsidRDefault="002E5B74"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rPr>
      </w:pPr>
      <w:r>
        <w:rPr>
          <w:rFonts w:ascii="Big Caslon" w:hAnsi="Big Caslon" w:cs="Big Caslon"/>
          <w:b/>
          <w:sz w:val="28"/>
          <w:szCs w:val="28"/>
          <w:u w:val="single"/>
        </w:rPr>
        <w:t>From ELA Classrooms to</w:t>
      </w:r>
      <w:r w:rsidR="005506F0" w:rsidRPr="005506F0">
        <w:rPr>
          <w:rFonts w:ascii="Big Caslon" w:hAnsi="Big Caslon" w:cs="Big Caslon"/>
          <w:b/>
          <w:sz w:val="28"/>
          <w:szCs w:val="28"/>
          <w:u w:val="single"/>
        </w:rPr>
        <w:t xml:space="preserve"> All Content Areas</w:t>
      </w:r>
    </w:p>
    <w:p w14:paraId="72F91E82" w14:textId="02973003" w:rsidR="005506F0" w:rsidRDefault="005506F0" w:rsidP="005506F0">
      <w:pPr>
        <w:widowControl w:val="0"/>
        <w:autoSpaceDE w:val="0"/>
        <w:autoSpaceDN w:val="0"/>
        <w:adjustRightInd w:val="0"/>
        <w:ind w:left="200" w:right="200"/>
        <w:rPr>
          <w:rFonts w:ascii="Big Caslon" w:hAnsi="Big Caslon" w:cs="Big Caslon"/>
          <w:sz w:val="28"/>
          <w:szCs w:val="28"/>
        </w:rPr>
      </w:pPr>
      <w:r>
        <w:rPr>
          <w:rFonts w:ascii="Big Caslon" w:hAnsi="Big Caslon" w:cs="Big Caslon"/>
          <w:sz w:val="28"/>
          <w:szCs w:val="28"/>
        </w:rPr>
        <w:t xml:space="preserve">"If all students are to be ready for college and career by the end of high school, it is not sufficient to solely address literacy skills; we must also consider the texts to which students apply these skills. The standards address lagging literacy performance with </w:t>
      </w:r>
      <w:r w:rsidR="002E5B74">
        <w:rPr>
          <w:rFonts w:ascii="Big Caslon" w:hAnsi="Big Caslon" w:cs="Big Caslon"/>
          <w:sz w:val="28"/>
          <w:szCs w:val="28"/>
        </w:rPr>
        <w:t>. . .</w:t>
      </w:r>
      <w:r>
        <w:rPr>
          <w:rFonts w:ascii="Big Caslon" w:hAnsi="Big Caslon" w:cs="Big Caslon"/>
          <w:sz w:val="28"/>
          <w:szCs w:val="28"/>
        </w:rPr>
        <w:t xml:space="preserve"> key shifts."   </w:t>
      </w:r>
    </w:p>
    <w:p w14:paraId="5A1452BE" w14:textId="7D287115" w:rsidR="005506F0" w:rsidRDefault="001F32E0" w:rsidP="005506F0">
      <w:pPr>
        <w:widowControl w:val="0"/>
        <w:autoSpaceDE w:val="0"/>
        <w:autoSpaceDN w:val="0"/>
        <w:adjustRightInd w:val="0"/>
        <w:ind w:left="3800" w:right="200" w:firstLine="520"/>
        <w:rPr>
          <w:rFonts w:ascii="Big Caslon" w:hAnsi="Big Caslon" w:cs="Big Caslon"/>
        </w:rPr>
      </w:pPr>
      <w:r>
        <w:rPr>
          <w:rFonts w:ascii="Big Caslon" w:hAnsi="Big Caslon" w:cs="Big Caslon"/>
        </w:rPr>
        <w:t xml:space="preserve">                                                  </w:t>
      </w:r>
      <w:r w:rsidR="005506F0" w:rsidRPr="005506F0">
        <w:rPr>
          <w:rFonts w:ascii="Big Caslon" w:hAnsi="Big Caslon" w:cs="Big Caslon"/>
        </w:rPr>
        <w:t>ASCD "Making the Shifts</w:t>
      </w:r>
      <w:proofErr w:type="gramStart"/>
      <w:r w:rsidR="005506F0" w:rsidRPr="005506F0">
        <w:rPr>
          <w:rFonts w:ascii="Big Caslon" w:hAnsi="Big Caslon" w:cs="Big Caslon"/>
        </w:rPr>
        <w:t xml:space="preserve">"  </w:t>
      </w:r>
      <w:proofErr w:type="gramEnd"/>
      <w:r w:rsidR="00643CC6">
        <w:fldChar w:fldCharType="begin"/>
      </w:r>
      <w:r w:rsidR="00643CC6">
        <w:instrText xml:space="preserve"> HYPERLINK "http://www.ascd.org/publications/educational-leadership/dec12/vol70/num04/Making-the-Shifts.aspx" </w:instrText>
      </w:r>
      <w:r w:rsidR="00643CC6">
        <w:fldChar w:fldCharType="separate"/>
      </w:r>
      <w:r w:rsidR="005506F0" w:rsidRPr="005506F0">
        <w:rPr>
          <w:rStyle w:val="Hyperlink"/>
          <w:rFonts w:ascii="Big Caslon" w:hAnsi="Big Caslon" w:cs="Big Caslon"/>
        </w:rPr>
        <w:t xml:space="preserve">ascd.org </w:t>
      </w:r>
      <w:r w:rsidR="00643CC6">
        <w:rPr>
          <w:rStyle w:val="Hyperlink"/>
          <w:rFonts w:ascii="Big Caslon" w:hAnsi="Big Caslon" w:cs="Big Caslon"/>
        </w:rPr>
        <w:fldChar w:fldCharType="end"/>
      </w:r>
      <w:r w:rsidR="005506F0" w:rsidRPr="005506F0">
        <w:rPr>
          <w:rFonts w:ascii="Big Caslon" w:hAnsi="Big Caslon" w:cs="Big Caslon"/>
        </w:rPr>
        <w:t xml:space="preserve"> </w:t>
      </w:r>
    </w:p>
    <w:p w14:paraId="58B7240E" w14:textId="77777777" w:rsidR="00AE6307" w:rsidRPr="005506F0" w:rsidRDefault="00AE6307" w:rsidP="005506F0">
      <w:pPr>
        <w:widowControl w:val="0"/>
        <w:autoSpaceDE w:val="0"/>
        <w:autoSpaceDN w:val="0"/>
        <w:adjustRightInd w:val="0"/>
        <w:ind w:left="3800" w:right="200" w:firstLine="520"/>
        <w:rPr>
          <w:rFonts w:ascii="Big Caslon" w:hAnsi="Big Caslon" w:cs="Big Caslon"/>
        </w:rPr>
      </w:pPr>
    </w:p>
    <w:p w14:paraId="04EF0F8C" w14:textId="77777777" w:rsidR="005506F0" w:rsidRDefault="00AE6307"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rPr>
      </w:pPr>
      <w:r w:rsidRPr="00AE6307">
        <w:rPr>
          <w:rFonts w:ascii="Big Caslon" w:hAnsi="Big Caslon" w:cs="Big Caslon"/>
          <w:noProof/>
          <w:sz w:val="28"/>
          <w:szCs w:val="28"/>
        </w:rPr>
        <w:drawing>
          <wp:inline distT="0" distB="0" distL="0" distR="0" wp14:anchorId="16320316" wp14:editId="3EC72959">
            <wp:extent cx="6756400" cy="1917700"/>
            <wp:effectExtent l="25400" t="25400" r="254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573" cy="1918033"/>
                    </a:xfrm>
                    <a:prstGeom prst="rect">
                      <a:avLst/>
                    </a:prstGeom>
                    <a:noFill/>
                    <a:ln>
                      <a:solidFill>
                        <a:schemeClr val="tx1"/>
                      </a:solidFill>
                    </a:ln>
                  </pic:spPr>
                </pic:pic>
              </a:graphicData>
            </a:graphic>
          </wp:inline>
        </w:drawing>
      </w:r>
    </w:p>
    <w:p w14:paraId="623414E5" w14:textId="77777777" w:rsidR="005506F0" w:rsidRPr="005506F0" w:rsidRDefault="005506F0" w:rsidP="00AE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ig Caslon" w:hAnsi="Big Caslon" w:cs="Big Caslon"/>
        </w:rPr>
      </w:pPr>
      <w:r w:rsidRPr="005506F0">
        <w:rPr>
          <w:rFonts w:ascii="Big Caslon" w:hAnsi="Big Caslon" w:cs="Big Caslon"/>
        </w:rPr>
        <w:t>"Pedagogical Shifts demanded by the Common Core State Standards</w:t>
      </w:r>
      <w:proofErr w:type="gramStart"/>
      <w:r w:rsidRPr="005506F0">
        <w:rPr>
          <w:rFonts w:ascii="Big Caslon" w:hAnsi="Big Caslon" w:cs="Big Caslon"/>
        </w:rPr>
        <w:t xml:space="preserve">"  </w:t>
      </w:r>
      <w:proofErr w:type="gramEnd"/>
      <w:r w:rsidR="00643CC6">
        <w:fldChar w:fldCharType="begin"/>
      </w:r>
      <w:r w:rsidR="00643CC6">
        <w:instrText xml:space="preserve"> HYPERLINK "http://engageNY.org" </w:instrText>
      </w:r>
      <w:r w:rsidR="00643CC6">
        <w:fldChar w:fldCharType="separate"/>
      </w:r>
      <w:r w:rsidRPr="005506F0">
        <w:rPr>
          <w:rFonts w:ascii="Big Caslon" w:hAnsi="Big Caslon" w:cs="Big Caslon"/>
        </w:rPr>
        <w:t>engageNY.org</w:t>
      </w:r>
      <w:r w:rsidR="00643CC6">
        <w:rPr>
          <w:rFonts w:ascii="Big Caslon" w:hAnsi="Big Caslon" w:cs="Big Caslon"/>
        </w:rPr>
        <w:fldChar w:fldCharType="end"/>
      </w:r>
    </w:p>
    <w:p w14:paraId="78E08D8B" w14:textId="5CCF6BEE" w:rsidR="005506F0" w:rsidRPr="005506F0" w:rsidRDefault="005506F0" w:rsidP="00E2071D">
      <w:pPr>
        <w:widowControl w:val="0"/>
        <w:tabs>
          <w:tab w:val="left" w:pos="220"/>
          <w:tab w:val="left" w:pos="720"/>
        </w:tabs>
        <w:autoSpaceDE w:val="0"/>
        <w:autoSpaceDN w:val="0"/>
        <w:adjustRightInd w:val="0"/>
        <w:spacing w:after="200"/>
        <w:jc w:val="center"/>
        <w:rPr>
          <w:rFonts w:ascii="Helvetica" w:hAnsi="Helvetica" w:cs="Helvetica"/>
          <w:b/>
          <w:color w:val="800000"/>
          <w:sz w:val="26"/>
          <w:szCs w:val="26"/>
        </w:rPr>
      </w:pPr>
      <w:r>
        <w:rPr>
          <w:rFonts w:ascii="Big Caslon" w:hAnsi="Big Caslon" w:cs="Big Caslon"/>
          <w:b/>
          <w:sz w:val="28"/>
          <w:szCs w:val="28"/>
          <w:u w:val="single"/>
        </w:rPr>
        <w:t>Shift</w:t>
      </w:r>
      <w:r w:rsidRPr="005506F0">
        <w:rPr>
          <w:rFonts w:ascii="Big Caslon" w:hAnsi="Big Caslon" w:cs="Big Caslon"/>
          <w:b/>
          <w:sz w:val="28"/>
          <w:szCs w:val="28"/>
          <w:u w:val="single"/>
        </w:rPr>
        <w:t xml:space="preserve">s 1 and 2: </w:t>
      </w:r>
      <w:r w:rsidR="002E5B74">
        <w:rPr>
          <w:rFonts w:ascii="Big Caslon" w:hAnsi="Big Caslon" w:cs="Big Caslon"/>
          <w:b/>
          <w:sz w:val="28"/>
          <w:szCs w:val="28"/>
          <w:u w:val="single"/>
        </w:rPr>
        <w:t xml:space="preserve">From Textbooks to </w:t>
      </w:r>
      <w:r w:rsidR="00D03A5F">
        <w:rPr>
          <w:rFonts w:ascii="Big Caslon" w:hAnsi="Big Caslon" w:cs="Big Caslon"/>
          <w:b/>
          <w:sz w:val="28"/>
          <w:szCs w:val="28"/>
          <w:u w:val="single"/>
        </w:rPr>
        <w:t>Authentic</w:t>
      </w:r>
      <w:r w:rsidRPr="005506F0">
        <w:rPr>
          <w:rFonts w:ascii="Big Caslon" w:hAnsi="Big Caslon" w:cs="Big Caslon"/>
          <w:b/>
          <w:sz w:val="28"/>
          <w:szCs w:val="28"/>
          <w:u w:val="single"/>
        </w:rPr>
        <w:t xml:space="preserve"> Nonfiction</w:t>
      </w:r>
    </w:p>
    <w:p w14:paraId="59A3109F" w14:textId="076FFDBF" w:rsidR="00D43A35" w:rsidRPr="00C85C4E" w:rsidRDefault="002E5B74" w:rsidP="00D43A35">
      <w:pPr>
        <w:pStyle w:val="ListParagraph"/>
        <w:widowControl w:val="0"/>
        <w:numPr>
          <w:ilvl w:val="0"/>
          <w:numId w:val="6"/>
        </w:numPr>
        <w:autoSpaceDE w:val="0"/>
        <w:autoSpaceDN w:val="0"/>
        <w:adjustRightInd w:val="0"/>
        <w:spacing w:after="240"/>
        <w:rPr>
          <w:rFonts w:ascii="Big Caslon" w:hAnsi="Big Caslon" w:cs="Big Caslon"/>
          <w:color w:val="800000"/>
          <w:sz w:val="28"/>
          <w:szCs w:val="28"/>
        </w:rPr>
      </w:pPr>
      <w:r>
        <w:rPr>
          <w:rFonts w:ascii="Big Caslon" w:hAnsi="Big Caslon" w:cs="Big Caslon"/>
          <w:color w:val="800000"/>
          <w:sz w:val="28"/>
          <w:szCs w:val="28"/>
        </w:rPr>
        <w:t>How a</w:t>
      </w:r>
      <w:r w:rsidR="00D43A35" w:rsidRPr="00C85C4E">
        <w:rPr>
          <w:rFonts w:ascii="Big Caslon" w:hAnsi="Big Caslon" w:cs="Big Caslon"/>
          <w:color w:val="800000"/>
          <w:sz w:val="28"/>
          <w:szCs w:val="28"/>
        </w:rPr>
        <w:t>re students exposed to a variety of texts, both literary and informational, across all content areas?</w:t>
      </w:r>
    </w:p>
    <w:p w14:paraId="5FC18FBB" w14:textId="6A3EA524" w:rsidR="005506F0" w:rsidRDefault="005506F0" w:rsidP="005506F0">
      <w:pPr>
        <w:widowControl w:val="0"/>
        <w:autoSpaceDE w:val="0"/>
        <w:autoSpaceDN w:val="0"/>
        <w:adjustRightInd w:val="0"/>
        <w:spacing w:after="240"/>
        <w:rPr>
          <w:rFonts w:ascii="Big Caslon" w:hAnsi="Big Caslon" w:cs="Big Caslon"/>
          <w:sz w:val="28"/>
          <w:szCs w:val="28"/>
        </w:rPr>
      </w:pPr>
      <w:r>
        <w:rPr>
          <w:rFonts w:ascii="Helvetica" w:hAnsi="Helvetica" w:cs="Helvetica"/>
          <w:color w:val="474747"/>
          <w:sz w:val="26"/>
          <w:szCs w:val="26"/>
        </w:rPr>
        <w:t>"</w:t>
      </w:r>
      <w:r>
        <w:rPr>
          <w:rFonts w:ascii="Big Caslon" w:hAnsi="Big Caslon" w:cs="Big Caslon"/>
          <w:sz w:val="28"/>
          <w:szCs w:val="28"/>
        </w:rPr>
        <w:t xml:space="preserve">Students build knowledge about the world (domains/ content areas) through TEXT rather than the teacher or activities." </w:t>
      </w:r>
      <w:r w:rsidR="00DB1EE8">
        <w:rPr>
          <w:rFonts w:ascii="Big Caslon" w:hAnsi="Big Caslon" w:cs="Big Caslon"/>
          <w:sz w:val="28"/>
          <w:szCs w:val="28"/>
        </w:rPr>
        <w:t xml:space="preserve">                                                                                                  </w:t>
      </w:r>
      <w:hyperlink r:id="rId8" w:history="1">
        <w:r w:rsidRPr="005241FD">
          <w:rPr>
            <w:rFonts w:ascii="Big Caslon" w:hAnsi="Big Caslon" w:cs="Big Caslon"/>
          </w:rPr>
          <w:t>engageNY.org</w:t>
        </w:r>
      </w:hyperlink>
      <w:r>
        <w:rPr>
          <w:rFonts w:ascii="Big Caslon" w:hAnsi="Big Caslon" w:cs="Big Caslon"/>
          <w:sz w:val="28"/>
          <w:szCs w:val="28"/>
        </w:rPr>
        <w:t xml:space="preserve"> </w:t>
      </w:r>
    </w:p>
    <w:p w14:paraId="1FB3EF53" w14:textId="2C59FBE1" w:rsidR="00D43A35" w:rsidRDefault="00D43A35" w:rsidP="00AE6307">
      <w:pPr>
        <w:widowControl w:val="0"/>
        <w:autoSpaceDE w:val="0"/>
        <w:autoSpaceDN w:val="0"/>
        <w:adjustRightInd w:val="0"/>
        <w:spacing w:after="240"/>
        <w:rPr>
          <w:rFonts w:ascii="Big Caslon" w:hAnsi="Big Caslon" w:cs="Big Caslon"/>
          <w:sz w:val="28"/>
          <w:szCs w:val="28"/>
        </w:rPr>
      </w:pPr>
      <w:r>
        <w:rPr>
          <w:rFonts w:ascii="Big Caslon" w:hAnsi="Big Caslon" w:cs="Big Caslon"/>
          <w:sz w:val="28"/>
          <w:szCs w:val="28"/>
        </w:rPr>
        <w:t>“In grades 3-5, literacy programs shift the balance of texts and instructional time to include equal measures of literary and informational texts…</w:t>
      </w:r>
      <w:r w:rsidR="00AA65F1">
        <w:rPr>
          <w:rFonts w:ascii="Big Caslon" w:hAnsi="Big Caslon" w:cs="Big Caslon"/>
          <w:sz w:val="28"/>
          <w:szCs w:val="28"/>
        </w:rPr>
        <w:t>.</w:t>
      </w:r>
      <w:r>
        <w:rPr>
          <w:rFonts w:ascii="Big Caslon" w:hAnsi="Big Caslon" w:cs="Big Caslon"/>
          <w:sz w:val="28"/>
          <w:szCs w:val="28"/>
        </w:rPr>
        <w:t xml:space="preserve"> In grades 6-12, ELA programs shift the balance of texts and instructional time towards reading substantially more literary nonfiction.”   </w:t>
      </w:r>
      <w:r w:rsidR="00AE6307">
        <w:rPr>
          <w:rFonts w:ascii="Big Caslon" w:hAnsi="Big Caslon" w:cs="Big Caslon"/>
          <w:sz w:val="28"/>
          <w:szCs w:val="28"/>
        </w:rPr>
        <w:t xml:space="preserve">                                              </w:t>
      </w:r>
      <w:r>
        <w:rPr>
          <w:rFonts w:ascii="Big Caslon" w:hAnsi="Big Caslon" w:cs="Big Caslon"/>
          <w:sz w:val="28"/>
          <w:szCs w:val="28"/>
        </w:rPr>
        <w:t xml:space="preserve">     </w:t>
      </w:r>
      <w:r w:rsidR="00AE6307">
        <w:rPr>
          <w:rFonts w:ascii="Big Caslon" w:hAnsi="Big Caslon" w:cs="Big Caslon"/>
          <w:sz w:val="28"/>
          <w:szCs w:val="28"/>
        </w:rPr>
        <w:t xml:space="preserve">          </w:t>
      </w:r>
      <w:r w:rsidR="00C85C4E">
        <w:rPr>
          <w:rFonts w:ascii="Big Caslon" w:hAnsi="Big Caslon" w:cs="Big Caslon"/>
          <w:sz w:val="28"/>
          <w:szCs w:val="28"/>
        </w:rPr>
        <w:t xml:space="preserve">  </w:t>
      </w:r>
      <w:hyperlink r:id="rId9" w:history="1">
        <w:r w:rsidRPr="00D43A35">
          <w:rPr>
            <w:rStyle w:val="Hyperlink"/>
            <w:rFonts w:ascii="Big Caslon" w:hAnsi="Big Caslon" w:cs="Big Caslon"/>
          </w:rPr>
          <w:t>corestandards.org</w:t>
        </w:r>
      </w:hyperlink>
    </w:p>
    <w:p w14:paraId="7B35CC39" w14:textId="0A67CDA5" w:rsidR="00E2071D" w:rsidRPr="00C35765" w:rsidRDefault="00643CC6" w:rsidP="00E20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rPr>
      </w:pPr>
      <w:hyperlink r:id="rId10" w:anchor="g/u" w:history="1">
        <w:r w:rsidR="00CB1F58" w:rsidRPr="00C35765">
          <w:rPr>
            <w:rStyle w:val="Hyperlink"/>
            <w:rFonts w:ascii="Big Caslon" w:hAnsi="Big Caslon" w:cs="Big Caslon"/>
            <w:sz w:val="28"/>
            <w:szCs w:val="28"/>
          </w:rPr>
          <w:t>Hunt Institute – Shifts in CCSS - video series</w:t>
        </w:r>
      </w:hyperlink>
      <w:r w:rsidR="00C35765">
        <w:rPr>
          <w:rStyle w:val="Hyperlink"/>
          <w:rFonts w:ascii="Big Caslon" w:hAnsi="Big Caslon" w:cs="Big Caslon"/>
          <w:sz w:val="28"/>
          <w:szCs w:val="28"/>
        </w:rPr>
        <w:t xml:space="preserve"> (YouTube)</w:t>
      </w:r>
    </w:p>
    <w:p w14:paraId="2D74AC2E" w14:textId="77777777" w:rsidR="00E2071D" w:rsidRDefault="00E2071D" w:rsidP="00E20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sz w:val="28"/>
          <w:szCs w:val="28"/>
        </w:rPr>
      </w:pPr>
    </w:p>
    <w:p w14:paraId="7488675C" w14:textId="5FC9C3CA" w:rsidR="00E2071D" w:rsidRPr="00E2071D" w:rsidRDefault="00E2071D"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color w:val="000000" w:themeColor="text1"/>
        </w:rPr>
      </w:pPr>
      <w:r w:rsidRPr="002D0BF9">
        <w:rPr>
          <w:rFonts w:ascii="Big Caslon" w:hAnsi="Big Caslon" w:cs="Big Caslon"/>
          <w:bCs/>
          <w:color w:val="000000" w:themeColor="text1"/>
          <w:sz w:val="28"/>
          <w:szCs w:val="28"/>
          <w:u w:val="single"/>
        </w:rPr>
        <w:t>Distribution of Literary and Informational Passages</w:t>
      </w:r>
      <w:r w:rsidR="002E5B74">
        <w:rPr>
          <w:rFonts w:ascii="Big Caslon" w:hAnsi="Big Caslon" w:cs="Big Caslon"/>
          <w:bCs/>
          <w:color w:val="000000" w:themeColor="text1"/>
          <w:sz w:val="28"/>
          <w:szCs w:val="28"/>
          <w:u w:val="single"/>
        </w:rPr>
        <w:t xml:space="preserve"> for ALL Contents</w:t>
      </w:r>
      <w:r w:rsidRPr="00E2071D">
        <w:rPr>
          <w:rFonts w:ascii="Big Caslon" w:hAnsi="Big Caslon" w:cs="Big Caslon"/>
          <w:b/>
          <w:bCs/>
          <w:color w:val="000000" w:themeColor="text1"/>
        </w:rPr>
        <w:t xml:space="preserve"> </w:t>
      </w:r>
      <w:r>
        <w:rPr>
          <w:rFonts w:ascii="Big Caslon" w:hAnsi="Big Caslon" w:cs="Big Caslon"/>
          <w:b/>
          <w:bCs/>
          <w:color w:val="000000" w:themeColor="text1"/>
        </w:rPr>
        <w:t xml:space="preserve">– </w:t>
      </w:r>
      <w:hyperlink r:id="rId11" w:history="1">
        <w:r w:rsidRPr="00E2071D">
          <w:rPr>
            <w:rStyle w:val="Hyperlink"/>
            <w:rFonts w:ascii="Big Caslon" w:hAnsi="Big Caslon" w:cs="Big Caslon"/>
            <w:b/>
            <w:bCs/>
          </w:rPr>
          <w:t>corestandards.org</w:t>
        </w:r>
      </w:hyperlink>
    </w:p>
    <w:p w14:paraId="1F8ECBE8" w14:textId="4324064E" w:rsidR="00C46DF3" w:rsidRDefault="00C46DF3" w:rsidP="00C46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b/>
          <w:sz w:val="28"/>
          <w:szCs w:val="28"/>
          <w:u w:val="single"/>
        </w:rPr>
      </w:pPr>
    </w:p>
    <w:tbl>
      <w:tblPr>
        <w:tblStyle w:val="TableGrid"/>
        <w:tblW w:w="5853" w:type="dxa"/>
        <w:jc w:val="center"/>
        <w:tblLook w:val="04A0" w:firstRow="1" w:lastRow="0" w:firstColumn="1" w:lastColumn="0" w:noHBand="0" w:noVBand="1"/>
      </w:tblPr>
      <w:tblGrid>
        <w:gridCol w:w="1951"/>
        <w:gridCol w:w="1951"/>
        <w:gridCol w:w="1951"/>
      </w:tblGrid>
      <w:tr w:rsidR="00C46DF3" w:rsidRPr="00C46DF3" w14:paraId="1C9BDB4C" w14:textId="77777777" w:rsidTr="00C46DF3">
        <w:trPr>
          <w:trHeight w:val="263"/>
          <w:jc w:val="center"/>
        </w:trPr>
        <w:tc>
          <w:tcPr>
            <w:tcW w:w="1951" w:type="dxa"/>
            <w:shd w:val="clear" w:color="auto" w:fill="8DB3E2" w:themeFill="text2" w:themeFillTint="66"/>
          </w:tcPr>
          <w:p w14:paraId="0531CFA9" w14:textId="0F9B1302"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Grade</w:t>
            </w:r>
          </w:p>
        </w:tc>
        <w:tc>
          <w:tcPr>
            <w:tcW w:w="1951" w:type="dxa"/>
            <w:shd w:val="clear" w:color="auto" w:fill="8DB3E2" w:themeFill="text2" w:themeFillTint="66"/>
          </w:tcPr>
          <w:p w14:paraId="62F83E70" w14:textId="4B34E6AD"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Literary</w:t>
            </w:r>
          </w:p>
        </w:tc>
        <w:tc>
          <w:tcPr>
            <w:tcW w:w="1951" w:type="dxa"/>
            <w:shd w:val="clear" w:color="auto" w:fill="8DB3E2" w:themeFill="text2" w:themeFillTint="66"/>
          </w:tcPr>
          <w:p w14:paraId="688049CB" w14:textId="47826878"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Informational</w:t>
            </w:r>
          </w:p>
        </w:tc>
      </w:tr>
      <w:tr w:rsidR="00C46DF3" w:rsidRPr="00C46DF3" w14:paraId="1DE2A886" w14:textId="77777777" w:rsidTr="00C46DF3">
        <w:trPr>
          <w:trHeight w:val="285"/>
          <w:jc w:val="center"/>
        </w:trPr>
        <w:tc>
          <w:tcPr>
            <w:tcW w:w="1951" w:type="dxa"/>
          </w:tcPr>
          <w:p w14:paraId="2238B154" w14:textId="01A518A6"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4</w:t>
            </w:r>
          </w:p>
        </w:tc>
        <w:tc>
          <w:tcPr>
            <w:tcW w:w="1951" w:type="dxa"/>
          </w:tcPr>
          <w:p w14:paraId="73F79843" w14:textId="3C7ED1E1"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50%</w:t>
            </w:r>
          </w:p>
        </w:tc>
        <w:tc>
          <w:tcPr>
            <w:tcW w:w="1951" w:type="dxa"/>
          </w:tcPr>
          <w:p w14:paraId="7C993DBE" w14:textId="00A7DF09"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50%</w:t>
            </w:r>
          </w:p>
        </w:tc>
      </w:tr>
      <w:tr w:rsidR="00C46DF3" w:rsidRPr="00C46DF3" w14:paraId="39F31153" w14:textId="77777777" w:rsidTr="00C46DF3">
        <w:trPr>
          <w:trHeight w:val="285"/>
          <w:jc w:val="center"/>
        </w:trPr>
        <w:tc>
          <w:tcPr>
            <w:tcW w:w="1951" w:type="dxa"/>
          </w:tcPr>
          <w:p w14:paraId="1B67D1F5" w14:textId="799D81DB" w:rsidR="00C46DF3" w:rsidRPr="000E65CE" w:rsidRDefault="000E65CE"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Pr>
                <w:rFonts w:ascii="Big Caslon" w:hAnsi="Big Caslon" w:cs="Big Caslon"/>
                <w:sz w:val="28"/>
                <w:szCs w:val="28"/>
              </w:rPr>
              <w:t>8</w:t>
            </w:r>
          </w:p>
        </w:tc>
        <w:tc>
          <w:tcPr>
            <w:tcW w:w="1951" w:type="dxa"/>
          </w:tcPr>
          <w:p w14:paraId="78EE5D19" w14:textId="6846671F"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45%</w:t>
            </w:r>
          </w:p>
        </w:tc>
        <w:tc>
          <w:tcPr>
            <w:tcW w:w="1951" w:type="dxa"/>
          </w:tcPr>
          <w:p w14:paraId="6B7671A7" w14:textId="2E1F4507"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55%</w:t>
            </w:r>
          </w:p>
        </w:tc>
      </w:tr>
      <w:tr w:rsidR="00C46DF3" w:rsidRPr="00C46DF3" w14:paraId="3215F66A" w14:textId="77777777" w:rsidTr="00C46DF3">
        <w:trPr>
          <w:trHeight w:val="285"/>
          <w:jc w:val="center"/>
        </w:trPr>
        <w:tc>
          <w:tcPr>
            <w:tcW w:w="1951" w:type="dxa"/>
          </w:tcPr>
          <w:p w14:paraId="3CEC6828" w14:textId="1E910523"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12</w:t>
            </w:r>
          </w:p>
        </w:tc>
        <w:tc>
          <w:tcPr>
            <w:tcW w:w="1951" w:type="dxa"/>
          </w:tcPr>
          <w:p w14:paraId="5464998D" w14:textId="6FEF0DEA"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30%</w:t>
            </w:r>
          </w:p>
        </w:tc>
        <w:tc>
          <w:tcPr>
            <w:tcW w:w="1951" w:type="dxa"/>
          </w:tcPr>
          <w:p w14:paraId="326399F4" w14:textId="40F5BB4D" w:rsidR="00C46DF3" w:rsidRPr="000E65CE" w:rsidRDefault="00C46DF3" w:rsidP="000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sz w:val="28"/>
                <w:szCs w:val="28"/>
              </w:rPr>
            </w:pPr>
            <w:r w:rsidRPr="000E65CE">
              <w:rPr>
                <w:rFonts w:ascii="Big Caslon" w:hAnsi="Big Caslon" w:cs="Big Caslon"/>
                <w:sz w:val="28"/>
                <w:szCs w:val="28"/>
              </w:rPr>
              <w:t>70%</w:t>
            </w:r>
          </w:p>
        </w:tc>
      </w:tr>
    </w:tbl>
    <w:p w14:paraId="195DD24F" w14:textId="1DF01CD5" w:rsidR="00E2071D" w:rsidRDefault="00E2071D" w:rsidP="00550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u w:val="single"/>
        </w:rPr>
      </w:pPr>
      <w:bookmarkStart w:id="0" w:name="_GoBack"/>
      <w:bookmarkEnd w:id="0"/>
    </w:p>
    <w:p w14:paraId="1B1163EC" w14:textId="40F94173" w:rsidR="005506F0" w:rsidRDefault="002E5B74" w:rsidP="00DB1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u w:val="single"/>
        </w:rPr>
      </w:pPr>
      <w:r>
        <w:rPr>
          <w:rFonts w:ascii="Big Caslon" w:hAnsi="Big Caslon" w:cs="Big Caslon"/>
          <w:b/>
          <w:sz w:val="28"/>
          <w:szCs w:val="28"/>
          <w:u w:val="single"/>
        </w:rPr>
        <w:lastRenderedPageBreak/>
        <w:t xml:space="preserve">Shift </w:t>
      </w:r>
      <w:r w:rsidR="005506F0" w:rsidRPr="005506F0">
        <w:rPr>
          <w:rFonts w:ascii="Big Caslon" w:hAnsi="Big Caslon" w:cs="Big Caslon"/>
          <w:b/>
          <w:sz w:val="28"/>
          <w:szCs w:val="28"/>
          <w:u w:val="single"/>
        </w:rPr>
        <w:t xml:space="preserve">3: </w:t>
      </w:r>
      <w:r w:rsidR="00D03A5F">
        <w:rPr>
          <w:rFonts w:ascii="Big Caslon" w:hAnsi="Big Caslon" w:cs="Big Caslon"/>
          <w:b/>
          <w:sz w:val="28"/>
          <w:szCs w:val="28"/>
          <w:u w:val="single"/>
        </w:rPr>
        <w:t xml:space="preserve">From </w:t>
      </w:r>
      <w:r w:rsidR="00643CC6">
        <w:rPr>
          <w:rFonts w:ascii="Big Caslon" w:hAnsi="Big Caslon" w:cs="Big Caslon"/>
          <w:b/>
          <w:sz w:val="28"/>
          <w:szCs w:val="28"/>
          <w:u w:val="single"/>
        </w:rPr>
        <w:t>Traditional</w:t>
      </w:r>
      <w:r w:rsidR="00D52EF5">
        <w:rPr>
          <w:rFonts w:ascii="Big Caslon" w:hAnsi="Big Caslon" w:cs="Big Caslon"/>
          <w:b/>
          <w:sz w:val="28"/>
          <w:szCs w:val="28"/>
          <w:u w:val="single"/>
        </w:rPr>
        <w:t>, Undemanding Texts to Challenging,</w:t>
      </w:r>
      <w:r w:rsidR="005506F0" w:rsidRPr="005506F0">
        <w:rPr>
          <w:rFonts w:ascii="Big Caslon" w:hAnsi="Big Caslon" w:cs="Big Caslon"/>
          <w:b/>
          <w:sz w:val="28"/>
          <w:szCs w:val="28"/>
          <w:u w:val="single"/>
        </w:rPr>
        <w:t xml:space="preserve"> Complex Texts </w:t>
      </w:r>
    </w:p>
    <w:p w14:paraId="7A63B8A0" w14:textId="77777777" w:rsidR="00C33C45" w:rsidRPr="005506F0" w:rsidRDefault="00C33C45" w:rsidP="00DB1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sz w:val="28"/>
          <w:szCs w:val="28"/>
          <w:u w:val="single"/>
        </w:rPr>
      </w:pPr>
    </w:p>
    <w:p w14:paraId="575DE1D9" w14:textId="5C167960" w:rsidR="005506F0" w:rsidRDefault="00D03A5F" w:rsidP="005506F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color w:val="800000"/>
          <w:sz w:val="28"/>
          <w:szCs w:val="28"/>
        </w:rPr>
      </w:pPr>
      <w:r>
        <w:rPr>
          <w:rFonts w:ascii="Big Caslon" w:hAnsi="Big Caslon" w:cs="Big Caslon"/>
          <w:color w:val="800000"/>
          <w:sz w:val="28"/>
          <w:szCs w:val="28"/>
        </w:rPr>
        <w:t>How a</w:t>
      </w:r>
      <w:r w:rsidR="005506F0" w:rsidRPr="005506F0">
        <w:rPr>
          <w:rFonts w:ascii="Big Caslon" w:hAnsi="Big Caslon" w:cs="Big Caslon"/>
          <w:color w:val="800000"/>
          <w:sz w:val="28"/>
          <w:szCs w:val="28"/>
        </w:rPr>
        <w:t xml:space="preserve">re reading materials in all content areas aligned to the appropriate text-complexity band </w:t>
      </w:r>
      <w:r>
        <w:rPr>
          <w:rFonts w:ascii="Big Caslon" w:hAnsi="Big Caslon" w:cs="Big Caslon"/>
          <w:color w:val="800000"/>
          <w:sz w:val="28"/>
          <w:szCs w:val="28"/>
        </w:rPr>
        <w:t>according to</w:t>
      </w:r>
      <w:r w:rsidR="005506F0" w:rsidRPr="005506F0">
        <w:rPr>
          <w:rFonts w:ascii="Big Caslon" w:hAnsi="Big Caslon" w:cs="Big Caslon"/>
          <w:color w:val="800000"/>
          <w:sz w:val="28"/>
          <w:szCs w:val="28"/>
        </w:rPr>
        <w:t xml:space="preserve"> CCSS?</w:t>
      </w:r>
    </w:p>
    <w:p w14:paraId="333B80A7" w14:textId="77777777" w:rsidR="00AA65F1" w:rsidRPr="00AA65F1" w:rsidRDefault="00AA65F1" w:rsidP="00AA65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color w:val="800000"/>
          <w:sz w:val="28"/>
          <w:szCs w:val="28"/>
        </w:rPr>
      </w:pPr>
    </w:p>
    <w:p w14:paraId="47AE165A" w14:textId="77777777" w:rsidR="005506F0" w:rsidRDefault="005506F0" w:rsidP="005506F0">
      <w:pPr>
        <w:widowControl w:val="0"/>
        <w:autoSpaceDE w:val="0"/>
        <w:autoSpaceDN w:val="0"/>
        <w:adjustRightInd w:val="0"/>
        <w:rPr>
          <w:rFonts w:ascii="Big Caslon" w:hAnsi="Big Caslon" w:cs="Big Caslon"/>
          <w:sz w:val="28"/>
          <w:szCs w:val="28"/>
        </w:rPr>
      </w:pPr>
      <w:r>
        <w:rPr>
          <w:rFonts w:ascii="Big Caslon" w:hAnsi="Big Caslon" w:cs="Big Caslon"/>
          <w:sz w:val="28"/>
          <w:szCs w:val="28"/>
        </w:rPr>
        <w:t>"The research shows that while the complexity of reading demands for college, career, and citizenship have held steady or risen over the past half century, the complexity of texts students are exposed to has steadily decreased in that same interval."</w:t>
      </w:r>
      <w:r>
        <w:rPr>
          <w:rFonts w:ascii="Big Caslon" w:hAnsi="Big Caslon" w:cs="Big Caslon"/>
          <w:sz w:val="28"/>
          <w:szCs w:val="28"/>
        </w:rPr>
        <w:tab/>
      </w:r>
      <w:r>
        <w:rPr>
          <w:rFonts w:ascii="Big Caslon" w:hAnsi="Big Caslon" w:cs="Big Caslon"/>
          <w:sz w:val="28"/>
          <w:szCs w:val="28"/>
        </w:rPr>
        <w:tab/>
        <w:t xml:space="preserve">      </w:t>
      </w:r>
      <w:hyperlink r:id="rId12" w:history="1">
        <w:r w:rsidRPr="007D71C2">
          <w:rPr>
            <w:rStyle w:val="Hyperlink"/>
            <w:rFonts w:ascii="Big Caslon" w:hAnsi="Big Caslon" w:cs="Big Caslon"/>
          </w:rPr>
          <w:t>CCSS Appendix A</w:t>
        </w:r>
      </w:hyperlink>
      <w:r>
        <w:rPr>
          <w:rFonts w:ascii="Big Caslon" w:hAnsi="Big Caslon" w:cs="Big Caslon"/>
          <w:sz w:val="28"/>
          <w:szCs w:val="28"/>
        </w:rPr>
        <w:t xml:space="preserve"> </w:t>
      </w:r>
    </w:p>
    <w:p w14:paraId="7C9C5056" w14:textId="77777777" w:rsidR="005506F0" w:rsidRDefault="005506F0" w:rsidP="005506F0">
      <w:pPr>
        <w:widowControl w:val="0"/>
        <w:autoSpaceDE w:val="0"/>
        <w:autoSpaceDN w:val="0"/>
        <w:adjustRightInd w:val="0"/>
        <w:rPr>
          <w:rFonts w:ascii="Big Caslon" w:hAnsi="Big Caslon" w:cs="Big Caslon"/>
          <w:sz w:val="28"/>
          <w:szCs w:val="28"/>
        </w:rPr>
      </w:pPr>
    </w:p>
    <w:p w14:paraId="13C2E4B0" w14:textId="77777777" w:rsidR="005506F0" w:rsidRDefault="005506F0" w:rsidP="00D03A5F">
      <w:pPr>
        <w:widowControl w:val="0"/>
        <w:autoSpaceDE w:val="0"/>
        <w:autoSpaceDN w:val="0"/>
        <w:adjustRightInd w:val="0"/>
        <w:rPr>
          <w:rFonts w:ascii="Big Caslon" w:hAnsi="Big Caslon" w:cs="Big Caslon"/>
          <w:color w:val="262626"/>
          <w:sz w:val="28"/>
          <w:szCs w:val="28"/>
        </w:rPr>
      </w:pPr>
      <w:r>
        <w:rPr>
          <w:rFonts w:ascii="Big Caslon" w:hAnsi="Big Caslon" w:cs="Big Caslon"/>
          <w:color w:val="262626"/>
          <w:sz w:val="28"/>
          <w:szCs w:val="28"/>
        </w:rPr>
        <w:t xml:space="preserve">The Common Core Standards advocate a "staircase" of increasing text complexity, beginning in grade 2, so that students can develop their reading skills and apply them to more difficult texts.             </w:t>
      </w:r>
      <w:r w:rsidR="00C85C4E">
        <w:rPr>
          <w:rFonts w:ascii="Big Caslon" w:hAnsi="Big Caslon" w:cs="Big Caslon"/>
          <w:color w:val="262626"/>
          <w:sz w:val="28"/>
          <w:szCs w:val="28"/>
        </w:rPr>
        <w:t xml:space="preserve"> </w:t>
      </w:r>
      <w:hyperlink r:id="rId13" w:history="1">
        <w:r w:rsidRPr="007D71C2">
          <w:rPr>
            <w:rStyle w:val="Hyperlink"/>
            <w:rFonts w:ascii="Big Caslon" w:hAnsi="Big Caslon" w:cs="Big Caslon"/>
          </w:rPr>
          <w:t>Lexile.com</w:t>
        </w:r>
      </w:hyperlink>
      <w:r>
        <w:rPr>
          <w:rFonts w:ascii="Big Caslon" w:hAnsi="Big Caslon" w:cs="Big Caslon"/>
          <w:color w:val="262626"/>
          <w:sz w:val="28"/>
          <w:szCs w:val="28"/>
        </w:rPr>
        <w:t xml:space="preserve"> </w:t>
      </w:r>
    </w:p>
    <w:p w14:paraId="36CBE7B7" w14:textId="77777777" w:rsidR="005506F0" w:rsidRDefault="005506F0" w:rsidP="005506F0">
      <w:pPr>
        <w:widowControl w:val="0"/>
        <w:autoSpaceDE w:val="0"/>
        <w:autoSpaceDN w:val="0"/>
        <w:adjustRightInd w:val="0"/>
        <w:rPr>
          <w:rFonts w:ascii="Big Caslon" w:hAnsi="Big Caslon" w:cs="Big Caslon"/>
          <w:color w:val="262626"/>
          <w:sz w:val="28"/>
          <w:szCs w:val="28"/>
        </w:rPr>
      </w:pPr>
    </w:p>
    <w:p w14:paraId="47851EAA" w14:textId="77777777" w:rsidR="005241FD" w:rsidRDefault="005506F0" w:rsidP="005506F0">
      <w:pPr>
        <w:widowControl w:val="0"/>
        <w:autoSpaceDE w:val="0"/>
        <w:autoSpaceDN w:val="0"/>
        <w:adjustRightInd w:val="0"/>
        <w:rPr>
          <w:rFonts w:ascii="Big Caslon" w:hAnsi="Big Caslon" w:cs="Big Caslon"/>
          <w:sz w:val="28"/>
          <w:szCs w:val="28"/>
        </w:rPr>
      </w:pPr>
      <w:r w:rsidRPr="005506F0">
        <w:rPr>
          <w:rFonts w:ascii="Big Caslon" w:hAnsi="Big Caslon" w:cs="Big Caslon"/>
          <w:sz w:val="28"/>
          <w:szCs w:val="28"/>
        </w:rPr>
        <w:t xml:space="preserve">"The Common Core State Standards challenge teachers to provide </w:t>
      </w:r>
      <w:proofErr w:type="spellStart"/>
      <w:r w:rsidRPr="005506F0">
        <w:rPr>
          <w:rFonts w:ascii="Big Caslon" w:hAnsi="Big Caslon" w:cs="Big Caslon"/>
          <w:sz w:val="28"/>
          <w:szCs w:val="28"/>
        </w:rPr>
        <w:t>scaffolded</w:t>
      </w:r>
      <w:proofErr w:type="spellEnd"/>
      <w:r w:rsidRPr="005506F0">
        <w:rPr>
          <w:rFonts w:ascii="Big Caslon" w:hAnsi="Big Caslon" w:cs="Big Caslon"/>
          <w:sz w:val="28"/>
          <w:szCs w:val="28"/>
        </w:rPr>
        <w:t xml:space="preserve"> instructional supports for every learner and to do so with complex and difficult texts."    </w:t>
      </w:r>
    </w:p>
    <w:p w14:paraId="58F628A9" w14:textId="33ECD1D7" w:rsidR="005506F0" w:rsidRDefault="005241FD" w:rsidP="00D03A5F">
      <w:pPr>
        <w:widowControl w:val="0"/>
        <w:autoSpaceDE w:val="0"/>
        <w:autoSpaceDN w:val="0"/>
        <w:adjustRightInd w:val="0"/>
        <w:rPr>
          <w:rFonts w:ascii="Big Caslon" w:hAnsi="Big Caslon" w:cs="Big Caslon"/>
          <w:sz w:val="28"/>
          <w:szCs w:val="28"/>
        </w:rPr>
      </w:pPr>
      <w:r w:rsidRPr="005241FD">
        <w:rPr>
          <w:rFonts w:ascii="Big Caslon" w:hAnsi="Big Caslon" w:cs="Big Caslon"/>
        </w:rPr>
        <w:t>Fisher, D., Frey, N. &amp;</w:t>
      </w:r>
      <w:proofErr w:type="spellStart"/>
      <w:r w:rsidRPr="005241FD">
        <w:rPr>
          <w:rFonts w:ascii="Big Caslon" w:hAnsi="Big Caslon" w:cs="Big Caslon"/>
        </w:rPr>
        <w:t>Lapp</w:t>
      </w:r>
      <w:proofErr w:type="gramStart"/>
      <w:r w:rsidRPr="005241FD">
        <w:rPr>
          <w:rFonts w:ascii="Big Caslon" w:hAnsi="Big Caslon" w:cs="Big Caslon"/>
        </w:rPr>
        <w:t>,D</w:t>
      </w:r>
      <w:proofErr w:type="spellEnd"/>
      <w:proofErr w:type="gramEnd"/>
      <w:r w:rsidRPr="005241FD">
        <w:rPr>
          <w:rFonts w:ascii="Big Caslon" w:hAnsi="Big Caslon" w:cs="Big Caslon"/>
        </w:rPr>
        <w:t>.</w:t>
      </w:r>
      <w:r>
        <w:rPr>
          <w:rFonts w:ascii="Big Caslon" w:hAnsi="Big Caslon" w:cs="Big Caslon"/>
          <w:sz w:val="28"/>
          <w:szCs w:val="28"/>
        </w:rPr>
        <w:t xml:space="preserve"> (2012). </w:t>
      </w:r>
      <w:r w:rsidR="005506F0" w:rsidRPr="005241FD">
        <w:rPr>
          <w:rFonts w:ascii="Big Caslon" w:hAnsi="Big Caslon" w:cs="Big Caslon"/>
          <w:i/>
        </w:rPr>
        <w:t>Text Complexit</w:t>
      </w:r>
      <w:r>
        <w:rPr>
          <w:rFonts w:ascii="Big Caslon" w:hAnsi="Big Caslon" w:cs="Big Caslon"/>
          <w:i/>
        </w:rPr>
        <w:t xml:space="preserve">y: Raising rigor in </w:t>
      </w:r>
      <w:proofErr w:type="gramStart"/>
      <w:r>
        <w:rPr>
          <w:rFonts w:ascii="Big Caslon" w:hAnsi="Big Caslon" w:cs="Big Caslon"/>
          <w:i/>
        </w:rPr>
        <w:t>r</w:t>
      </w:r>
      <w:r w:rsidRPr="005241FD">
        <w:rPr>
          <w:rFonts w:ascii="Big Caslon" w:hAnsi="Big Caslon" w:cs="Big Caslon"/>
          <w:i/>
        </w:rPr>
        <w:t>eading</w:t>
      </w:r>
      <w:r w:rsidRPr="005241FD">
        <w:rPr>
          <w:rFonts w:ascii="Big Caslon" w:hAnsi="Big Caslon" w:cs="Big Caslon"/>
        </w:rPr>
        <w:t xml:space="preserve"> </w:t>
      </w:r>
      <w:r>
        <w:rPr>
          <w:rFonts w:ascii="Big Caslon" w:hAnsi="Big Caslon" w:cs="Big Caslon"/>
        </w:rPr>
        <w:t>.</w:t>
      </w:r>
      <w:proofErr w:type="gramEnd"/>
      <w:r>
        <w:rPr>
          <w:rFonts w:ascii="Big Caslon" w:hAnsi="Big Caslon" w:cs="Big Caslon"/>
        </w:rPr>
        <w:t xml:space="preserve"> Newark, DE: </w:t>
      </w:r>
      <w:r w:rsidR="00D03A5F">
        <w:rPr>
          <w:rFonts w:ascii="Big Caslon" w:hAnsi="Big Caslon" w:cs="Big Caslon"/>
        </w:rPr>
        <w:t xml:space="preserve">      </w:t>
      </w:r>
      <w:r>
        <w:rPr>
          <w:rFonts w:ascii="Big Caslon" w:hAnsi="Big Caslon" w:cs="Big Caslon"/>
        </w:rPr>
        <w:t>International Reading Association.</w:t>
      </w:r>
    </w:p>
    <w:p w14:paraId="7682D17A" w14:textId="77777777" w:rsidR="005506F0" w:rsidRPr="005506F0" w:rsidRDefault="005506F0" w:rsidP="005506F0">
      <w:pPr>
        <w:widowControl w:val="0"/>
        <w:autoSpaceDE w:val="0"/>
        <w:autoSpaceDN w:val="0"/>
        <w:adjustRightInd w:val="0"/>
        <w:rPr>
          <w:rFonts w:ascii="Big Caslon" w:hAnsi="Big Caslon" w:cs="Big Caslon"/>
          <w:color w:val="262626"/>
          <w:sz w:val="28"/>
          <w:szCs w:val="28"/>
        </w:rPr>
      </w:pPr>
    </w:p>
    <w:p w14:paraId="13AB3FB7" w14:textId="0CBE6D2B" w:rsidR="005506F0" w:rsidRPr="00C85C4E" w:rsidRDefault="002E5B74" w:rsidP="00C85C4E">
      <w:pPr>
        <w:widowControl w:val="0"/>
        <w:autoSpaceDE w:val="0"/>
        <w:autoSpaceDN w:val="0"/>
        <w:adjustRightInd w:val="0"/>
        <w:spacing w:after="240"/>
        <w:jc w:val="center"/>
        <w:rPr>
          <w:rFonts w:ascii="Big Caslon" w:hAnsi="Big Caslon" w:cs="Big Caslon"/>
          <w:b/>
          <w:sz w:val="28"/>
          <w:szCs w:val="28"/>
        </w:rPr>
      </w:pPr>
      <w:r>
        <w:rPr>
          <w:rFonts w:ascii="Big Caslon" w:hAnsi="Big Caslon" w:cs="Big Caslon"/>
          <w:b/>
          <w:sz w:val="28"/>
          <w:szCs w:val="28"/>
          <w:u w:val="single"/>
        </w:rPr>
        <w:t>Shift</w:t>
      </w:r>
      <w:r w:rsidR="005506F0" w:rsidRPr="00C85C4E">
        <w:rPr>
          <w:rFonts w:ascii="Big Caslon" w:hAnsi="Big Caslon" w:cs="Big Caslon"/>
          <w:b/>
          <w:sz w:val="28"/>
          <w:szCs w:val="28"/>
          <w:u w:val="single"/>
        </w:rPr>
        <w:t>s 4</w:t>
      </w:r>
      <w:proofErr w:type="gramStart"/>
      <w:r w:rsidR="005506F0" w:rsidRPr="00C85C4E">
        <w:rPr>
          <w:rFonts w:ascii="Big Caslon" w:hAnsi="Big Caslon" w:cs="Big Caslon"/>
          <w:b/>
          <w:sz w:val="28"/>
          <w:szCs w:val="28"/>
          <w:u w:val="single"/>
        </w:rPr>
        <w:t>,5</w:t>
      </w:r>
      <w:proofErr w:type="gramEnd"/>
      <w:r w:rsidR="005506F0" w:rsidRPr="00C85C4E">
        <w:rPr>
          <w:rFonts w:ascii="Big Caslon" w:hAnsi="Big Caslon" w:cs="Big Caslon"/>
          <w:b/>
          <w:sz w:val="28"/>
          <w:szCs w:val="28"/>
          <w:u w:val="single"/>
        </w:rPr>
        <w:t>,&amp;</w:t>
      </w:r>
      <w:r w:rsidR="00D03A5F">
        <w:rPr>
          <w:rFonts w:ascii="Big Caslon" w:hAnsi="Big Caslon" w:cs="Big Caslon"/>
          <w:b/>
          <w:sz w:val="28"/>
          <w:szCs w:val="28"/>
          <w:u w:val="single"/>
        </w:rPr>
        <w:t xml:space="preserve"> </w:t>
      </w:r>
      <w:r w:rsidR="005506F0" w:rsidRPr="00C85C4E">
        <w:rPr>
          <w:rFonts w:ascii="Big Caslon" w:hAnsi="Big Caslon" w:cs="Big Caslon"/>
          <w:b/>
          <w:sz w:val="28"/>
          <w:szCs w:val="28"/>
          <w:u w:val="single"/>
        </w:rPr>
        <w:t xml:space="preserve">6: </w:t>
      </w:r>
      <w:r w:rsidR="00D03A5F">
        <w:rPr>
          <w:rFonts w:ascii="Big Caslon" w:hAnsi="Big Caslon" w:cs="Big Caslon"/>
          <w:b/>
          <w:sz w:val="28"/>
          <w:szCs w:val="28"/>
          <w:u w:val="single"/>
        </w:rPr>
        <w:t>From Student Perception to Text-Based Evidence</w:t>
      </w:r>
    </w:p>
    <w:p w14:paraId="68D3D318" w14:textId="022ED373" w:rsidR="00AA65F1" w:rsidRPr="00C33C45" w:rsidRDefault="00D03A5F" w:rsidP="005241FD">
      <w:pPr>
        <w:pStyle w:val="ListParagraph"/>
        <w:numPr>
          <w:ilvl w:val="0"/>
          <w:numId w:val="7"/>
        </w:numPr>
        <w:rPr>
          <w:sz w:val="28"/>
          <w:szCs w:val="28"/>
        </w:rPr>
      </w:pPr>
      <w:r>
        <w:rPr>
          <w:rFonts w:ascii="Big Caslon" w:hAnsi="Big Caslon" w:cs="Big Caslon"/>
          <w:color w:val="800000"/>
          <w:sz w:val="28"/>
          <w:szCs w:val="28"/>
        </w:rPr>
        <w:t>How d</w:t>
      </w:r>
      <w:r w:rsidR="00C33C45" w:rsidRPr="00C33C45">
        <w:rPr>
          <w:rFonts w:ascii="Big Caslon" w:hAnsi="Big Caslon" w:cs="Big Caslon"/>
          <w:color w:val="800000"/>
          <w:sz w:val="28"/>
          <w:szCs w:val="28"/>
        </w:rPr>
        <w:t>o teachers utilize thought-provoking text-dependent questions to scaffold s</w:t>
      </w:r>
      <w:r w:rsidR="00C33C45">
        <w:rPr>
          <w:rFonts w:ascii="Big Caslon" w:hAnsi="Big Caslon" w:cs="Big Caslon"/>
          <w:color w:val="800000"/>
          <w:sz w:val="28"/>
          <w:szCs w:val="28"/>
        </w:rPr>
        <w:t xml:space="preserve">tudent analysis and inference </w:t>
      </w:r>
      <w:r w:rsidR="00C33C45" w:rsidRPr="00C33C45">
        <w:rPr>
          <w:rFonts w:ascii="Big Caslon" w:hAnsi="Big Caslon" w:cs="Big Caslon"/>
          <w:color w:val="800000"/>
          <w:sz w:val="28"/>
          <w:szCs w:val="28"/>
        </w:rPr>
        <w:t>of text?</w:t>
      </w:r>
    </w:p>
    <w:p w14:paraId="52A9B6C5" w14:textId="3128FEA9" w:rsidR="00C33C45" w:rsidRPr="00C33C45" w:rsidRDefault="00D03A5F" w:rsidP="005241FD">
      <w:pPr>
        <w:pStyle w:val="ListParagraph"/>
        <w:numPr>
          <w:ilvl w:val="0"/>
          <w:numId w:val="7"/>
        </w:numPr>
        <w:rPr>
          <w:sz w:val="28"/>
          <w:szCs w:val="28"/>
        </w:rPr>
      </w:pPr>
      <w:r>
        <w:rPr>
          <w:rFonts w:ascii="Big Caslon" w:hAnsi="Big Caslon" w:cs="Big Caslon"/>
          <w:color w:val="800000"/>
          <w:sz w:val="28"/>
          <w:szCs w:val="28"/>
        </w:rPr>
        <w:t>How do students use</w:t>
      </w:r>
      <w:r w:rsidR="00C33C45">
        <w:rPr>
          <w:rFonts w:ascii="Big Caslon" w:hAnsi="Big Caslon" w:cs="Big Caslon"/>
          <w:color w:val="800000"/>
          <w:sz w:val="28"/>
          <w:szCs w:val="28"/>
        </w:rPr>
        <w:t xml:space="preserve"> text to support their claims?</w:t>
      </w:r>
    </w:p>
    <w:p w14:paraId="502AA216" w14:textId="77777777" w:rsidR="00C85C4E" w:rsidRPr="00AE6307" w:rsidRDefault="00C85C4E" w:rsidP="00C85C4E">
      <w:pPr>
        <w:pStyle w:val="ListParagraph"/>
      </w:pPr>
    </w:p>
    <w:p w14:paraId="1E22A57C" w14:textId="77777777" w:rsidR="00C85C4E" w:rsidRPr="00DB5581" w:rsidRDefault="00C85C4E" w:rsidP="00C85C4E">
      <w:pPr>
        <w:rPr>
          <w:rFonts w:ascii="Big Caslon" w:hAnsi="Big Caslon" w:cs="Big Caslon"/>
          <w:sz w:val="28"/>
          <w:szCs w:val="28"/>
        </w:rPr>
      </w:pPr>
      <w:r w:rsidRPr="00DB5581">
        <w:rPr>
          <w:rFonts w:ascii="Big Caslon" w:hAnsi="Big Caslon" w:cs="Big Caslon"/>
          <w:sz w:val="28"/>
          <w:szCs w:val="28"/>
        </w:rPr>
        <w:t>“In short, the Common Core deemphasizes reading as a personal act and emphasizes textual analysis.”</w:t>
      </w:r>
    </w:p>
    <w:p w14:paraId="32334CB5" w14:textId="77777777" w:rsidR="00C85C4E" w:rsidRPr="00DB5581" w:rsidRDefault="00C85C4E" w:rsidP="00C85C4E">
      <w:pPr>
        <w:rPr>
          <w:rFonts w:ascii="Big Caslon" w:hAnsi="Big Caslon" w:cs="Big Caslon"/>
        </w:rPr>
      </w:pPr>
      <w:r w:rsidRPr="00DB5581">
        <w:rPr>
          <w:rFonts w:ascii="Big Caslon" w:hAnsi="Big Caslon" w:cs="Big Caslon"/>
        </w:rPr>
        <w:t xml:space="preserve">Calkins, Lucy. (2012). </w:t>
      </w:r>
      <w:r w:rsidRPr="002D0BF9">
        <w:rPr>
          <w:rFonts w:ascii="Big Caslon" w:hAnsi="Big Caslon" w:cs="Big Caslon"/>
          <w:i/>
        </w:rPr>
        <w:t>Pathways to Common Core: Accelerating Achievement</w:t>
      </w:r>
      <w:r w:rsidRPr="00DB5581">
        <w:rPr>
          <w:rFonts w:ascii="Big Caslon" w:hAnsi="Big Caslon" w:cs="Big Caslon"/>
        </w:rPr>
        <w:t xml:space="preserve">. Portsmouth, NH: Heinemann.  </w:t>
      </w:r>
    </w:p>
    <w:p w14:paraId="75127A3E" w14:textId="77777777" w:rsidR="00C85C4E" w:rsidRDefault="00C85C4E" w:rsidP="00C85C4E"/>
    <w:p w14:paraId="60E88918" w14:textId="77777777" w:rsidR="00C85C4E" w:rsidRPr="00C85C4E" w:rsidRDefault="00C85C4E" w:rsidP="00C85C4E">
      <w:pPr>
        <w:rPr>
          <w:rFonts w:ascii="Big Caslon" w:hAnsi="Big Caslon" w:cs="Big Caslon"/>
          <w:color w:val="303945"/>
          <w:sz w:val="28"/>
          <w:szCs w:val="28"/>
        </w:rPr>
      </w:pPr>
      <w:r w:rsidRPr="00C85C4E">
        <w:rPr>
          <w:rFonts w:ascii="Big Caslon" w:hAnsi="Big Caslon" w:cs="Big Caslon"/>
          <w:color w:val="303945"/>
          <w:sz w:val="28"/>
          <w:szCs w:val="28"/>
        </w:rPr>
        <w:t xml:space="preserve">“The types of questions that students are asked about a text influence how they read it.”    </w:t>
      </w:r>
    </w:p>
    <w:p w14:paraId="53E03F33" w14:textId="77777777" w:rsidR="00C85C4E" w:rsidRPr="00DB5581" w:rsidRDefault="00643CC6" w:rsidP="00DB5581">
      <w:pPr>
        <w:ind w:left="8640" w:firstLine="720"/>
        <w:rPr>
          <w:rFonts w:ascii="Big Caslon" w:hAnsi="Big Caslon" w:cs="Big Caslon"/>
        </w:rPr>
      </w:pPr>
      <w:hyperlink r:id="rId14" w:history="1">
        <w:r w:rsidR="00C85C4E" w:rsidRPr="00DB5581">
          <w:rPr>
            <w:rStyle w:val="Hyperlink"/>
            <w:rFonts w:ascii="Big Caslon" w:hAnsi="Big Caslon" w:cs="Big Caslon"/>
          </w:rPr>
          <w:t>nasp.org</w:t>
        </w:r>
      </w:hyperlink>
    </w:p>
    <w:p w14:paraId="377438AD" w14:textId="77777777" w:rsidR="00C33C45" w:rsidRDefault="00C33C45" w:rsidP="00C85C4E">
      <w:pPr>
        <w:widowControl w:val="0"/>
        <w:autoSpaceDE w:val="0"/>
        <w:autoSpaceDN w:val="0"/>
        <w:adjustRightInd w:val="0"/>
        <w:spacing w:after="240"/>
        <w:jc w:val="center"/>
        <w:rPr>
          <w:rFonts w:ascii="Big Caslon" w:hAnsi="Big Caslon" w:cs="Big Caslon"/>
          <w:b/>
          <w:sz w:val="28"/>
          <w:szCs w:val="28"/>
          <w:u w:val="single"/>
        </w:rPr>
      </w:pPr>
    </w:p>
    <w:p w14:paraId="5CE56D6E" w14:textId="2E72C448" w:rsidR="00AE6307" w:rsidRDefault="00C85C4E" w:rsidP="00C85C4E">
      <w:pPr>
        <w:widowControl w:val="0"/>
        <w:autoSpaceDE w:val="0"/>
        <w:autoSpaceDN w:val="0"/>
        <w:adjustRightInd w:val="0"/>
        <w:spacing w:after="240"/>
        <w:jc w:val="center"/>
        <w:rPr>
          <w:rFonts w:ascii="Big Caslon" w:hAnsi="Big Caslon" w:cs="Big Caslon"/>
          <w:b/>
          <w:sz w:val="28"/>
          <w:szCs w:val="28"/>
        </w:rPr>
      </w:pPr>
      <w:r>
        <w:rPr>
          <w:rFonts w:ascii="Big Caslon" w:hAnsi="Big Caslon" w:cs="Big Caslon"/>
          <w:b/>
          <w:sz w:val="28"/>
          <w:szCs w:val="28"/>
          <w:u w:val="single"/>
        </w:rPr>
        <w:t>Shift</w:t>
      </w:r>
      <w:r w:rsidRPr="00C85C4E">
        <w:rPr>
          <w:rFonts w:ascii="Big Caslon" w:hAnsi="Big Caslon" w:cs="Big Caslon"/>
          <w:b/>
          <w:sz w:val="28"/>
          <w:szCs w:val="28"/>
          <w:u w:val="single"/>
        </w:rPr>
        <w:t xml:space="preserve">s </w:t>
      </w:r>
      <w:r>
        <w:rPr>
          <w:rFonts w:ascii="Big Caslon" w:hAnsi="Big Caslon" w:cs="Big Caslon"/>
          <w:b/>
          <w:sz w:val="28"/>
          <w:szCs w:val="28"/>
          <w:u w:val="single"/>
        </w:rPr>
        <w:t xml:space="preserve">in Writing: </w:t>
      </w:r>
      <w:r w:rsidR="00D03A5F">
        <w:rPr>
          <w:rFonts w:ascii="Big Caslon" w:hAnsi="Big Caslon" w:cs="Big Caslon"/>
          <w:b/>
          <w:sz w:val="28"/>
          <w:szCs w:val="28"/>
          <w:u w:val="single"/>
        </w:rPr>
        <w:t>From Forms to</w:t>
      </w:r>
      <w:r>
        <w:rPr>
          <w:rFonts w:ascii="Big Caslon" w:hAnsi="Big Caslon" w:cs="Big Caslon"/>
          <w:b/>
          <w:sz w:val="28"/>
          <w:szCs w:val="28"/>
          <w:u w:val="single"/>
        </w:rPr>
        <w:t xml:space="preserve"> Modes</w:t>
      </w:r>
    </w:p>
    <w:p w14:paraId="68A3EFFF" w14:textId="5F6B85AE" w:rsidR="00C85C4E" w:rsidRPr="00DB5581" w:rsidRDefault="00C85C4E" w:rsidP="00DB5581">
      <w:pPr>
        <w:pStyle w:val="ListParagraph"/>
        <w:widowControl w:val="0"/>
        <w:numPr>
          <w:ilvl w:val="0"/>
          <w:numId w:val="7"/>
        </w:numPr>
        <w:autoSpaceDE w:val="0"/>
        <w:autoSpaceDN w:val="0"/>
        <w:adjustRightInd w:val="0"/>
        <w:spacing w:after="240"/>
        <w:rPr>
          <w:rFonts w:ascii="Big Caslon" w:hAnsi="Big Caslon" w:cs="Big Caslon"/>
          <w:color w:val="800000"/>
          <w:sz w:val="28"/>
          <w:szCs w:val="28"/>
        </w:rPr>
      </w:pPr>
      <w:r w:rsidRPr="00C85C4E">
        <w:rPr>
          <w:rFonts w:ascii="Big Caslon" w:hAnsi="Big Caslon" w:cs="Big Caslon"/>
          <w:color w:val="800000"/>
          <w:sz w:val="28"/>
          <w:szCs w:val="28"/>
        </w:rPr>
        <w:t xml:space="preserve">As specified by the CCSS, </w:t>
      </w:r>
      <w:r w:rsidR="00D03A5F">
        <w:rPr>
          <w:rFonts w:ascii="Big Caslon" w:hAnsi="Big Caslon" w:cs="Big Caslon"/>
          <w:color w:val="800000"/>
          <w:sz w:val="28"/>
          <w:szCs w:val="28"/>
        </w:rPr>
        <w:t xml:space="preserve">how </w:t>
      </w:r>
      <w:r w:rsidRPr="00C85C4E">
        <w:rPr>
          <w:rFonts w:ascii="Big Caslon" w:hAnsi="Big Caslon" w:cs="Big Caslon"/>
          <w:color w:val="800000"/>
          <w:sz w:val="28"/>
          <w:szCs w:val="28"/>
        </w:rPr>
        <w:t xml:space="preserve">is writing instruction focused on the three modes of </w:t>
      </w:r>
      <w:proofErr w:type="gramStart"/>
      <w:r w:rsidRPr="00C85C4E">
        <w:rPr>
          <w:rFonts w:ascii="Big Caslon" w:hAnsi="Big Caslon" w:cs="Big Caslon"/>
          <w:color w:val="800000"/>
          <w:sz w:val="28"/>
          <w:szCs w:val="28"/>
        </w:rPr>
        <w:t>writing</w:t>
      </w:r>
      <w:proofErr w:type="gramEnd"/>
      <w:r w:rsidRPr="00C85C4E">
        <w:rPr>
          <w:rFonts w:ascii="Big Caslon" w:hAnsi="Big Caslon" w:cs="Big Caslon"/>
          <w:color w:val="800000"/>
          <w:sz w:val="28"/>
          <w:szCs w:val="28"/>
        </w:rPr>
        <w:t xml:space="preserve"> rather than </w:t>
      </w:r>
      <w:r w:rsidR="00D03A5F">
        <w:rPr>
          <w:rFonts w:ascii="Big Caslon" w:hAnsi="Big Caslon" w:cs="Big Caslon"/>
          <w:color w:val="800000"/>
          <w:sz w:val="28"/>
          <w:szCs w:val="28"/>
        </w:rPr>
        <w:t xml:space="preserve">specific </w:t>
      </w:r>
      <w:r w:rsidRPr="00C85C4E">
        <w:rPr>
          <w:rFonts w:ascii="Big Caslon" w:hAnsi="Big Caslon" w:cs="Big Caslon"/>
          <w:color w:val="800000"/>
          <w:sz w:val="28"/>
          <w:szCs w:val="28"/>
        </w:rPr>
        <w:t>forms?</w:t>
      </w:r>
    </w:p>
    <w:tbl>
      <w:tblPr>
        <w:tblStyle w:val="TableGrid"/>
        <w:tblW w:w="7313" w:type="dxa"/>
        <w:jc w:val="center"/>
        <w:tblInd w:w="738" w:type="dxa"/>
        <w:tblLook w:val="04A0" w:firstRow="1" w:lastRow="0" w:firstColumn="1" w:lastColumn="0" w:noHBand="0" w:noVBand="1"/>
      </w:tblPr>
      <w:tblGrid>
        <w:gridCol w:w="1507"/>
        <w:gridCol w:w="1912"/>
        <w:gridCol w:w="1943"/>
        <w:gridCol w:w="2005"/>
      </w:tblGrid>
      <w:tr w:rsidR="00172EF6" w:rsidRPr="000E65CE" w14:paraId="51CB661F" w14:textId="77777777" w:rsidTr="000E65CE">
        <w:trPr>
          <w:trHeight w:val="357"/>
          <w:jc w:val="center"/>
        </w:trPr>
        <w:tc>
          <w:tcPr>
            <w:tcW w:w="1744" w:type="dxa"/>
            <w:shd w:val="clear" w:color="auto" w:fill="8DB3E2" w:themeFill="text2" w:themeFillTint="66"/>
          </w:tcPr>
          <w:p w14:paraId="6CDF9117" w14:textId="77777777" w:rsidR="00D03A5F" w:rsidRPr="000E65CE" w:rsidRDefault="00D03A5F" w:rsidP="00DB5581">
            <w:pPr>
              <w:widowControl w:val="0"/>
              <w:autoSpaceDE w:val="0"/>
              <w:autoSpaceDN w:val="0"/>
              <w:adjustRightInd w:val="0"/>
              <w:rPr>
                <w:rFonts w:ascii="Big Caslon" w:hAnsi="Big Caslon" w:cs="Big Caslon"/>
                <w:color w:val="001551"/>
                <w:sz w:val="28"/>
                <w:szCs w:val="28"/>
              </w:rPr>
            </w:pPr>
          </w:p>
        </w:tc>
        <w:tc>
          <w:tcPr>
            <w:tcW w:w="1917" w:type="dxa"/>
            <w:shd w:val="clear" w:color="auto" w:fill="8DB3E2" w:themeFill="text2" w:themeFillTint="66"/>
          </w:tcPr>
          <w:p w14:paraId="57CE0016" w14:textId="1438C43E"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Argue/Opinion</w:t>
            </w:r>
          </w:p>
        </w:tc>
        <w:tc>
          <w:tcPr>
            <w:tcW w:w="1832" w:type="dxa"/>
            <w:shd w:val="clear" w:color="auto" w:fill="8DB3E2" w:themeFill="text2" w:themeFillTint="66"/>
          </w:tcPr>
          <w:p w14:paraId="14E63904" w14:textId="3A123DAD"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Explain/Inform</w:t>
            </w:r>
          </w:p>
        </w:tc>
        <w:tc>
          <w:tcPr>
            <w:tcW w:w="1820" w:type="dxa"/>
            <w:shd w:val="clear" w:color="auto" w:fill="8DB3E2" w:themeFill="text2" w:themeFillTint="66"/>
          </w:tcPr>
          <w:p w14:paraId="5F260CF1" w14:textId="68D4DB27"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Narrate/Convey</w:t>
            </w:r>
          </w:p>
        </w:tc>
      </w:tr>
      <w:tr w:rsidR="00172EF6" w:rsidRPr="000E65CE" w14:paraId="311D0BA1" w14:textId="77777777" w:rsidTr="000E65CE">
        <w:trPr>
          <w:trHeight w:val="357"/>
          <w:jc w:val="center"/>
        </w:trPr>
        <w:tc>
          <w:tcPr>
            <w:tcW w:w="1744" w:type="dxa"/>
          </w:tcPr>
          <w:p w14:paraId="031994AC" w14:textId="72055290"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Elementary</w:t>
            </w:r>
          </w:p>
        </w:tc>
        <w:tc>
          <w:tcPr>
            <w:tcW w:w="1917" w:type="dxa"/>
          </w:tcPr>
          <w:p w14:paraId="0769430F" w14:textId="48E8680B"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30%</w:t>
            </w:r>
          </w:p>
        </w:tc>
        <w:tc>
          <w:tcPr>
            <w:tcW w:w="1832" w:type="dxa"/>
          </w:tcPr>
          <w:p w14:paraId="6C3E4F3F" w14:textId="18754A49"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35%</w:t>
            </w:r>
          </w:p>
        </w:tc>
        <w:tc>
          <w:tcPr>
            <w:tcW w:w="1820" w:type="dxa"/>
          </w:tcPr>
          <w:p w14:paraId="2D730895" w14:textId="03953A20"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35%</w:t>
            </w:r>
          </w:p>
        </w:tc>
      </w:tr>
      <w:tr w:rsidR="00172EF6" w:rsidRPr="000E65CE" w14:paraId="10DB5A96" w14:textId="77777777" w:rsidTr="000E65CE">
        <w:trPr>
          <w:trHeight w:val="357"/>
          <w:jc w:val="center"/>
        </w:trPr>
        <w:tc>
          <w:tcPr>
            <w:tcW w:w="1744" w:type="dxa"/>
          </w:tcPr>
          <w:p w14:paraId="4253EE9D" w14:textId="513D590B"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Middle</w:t>
            </w:r>
          </w:p>
        </w:tc>
        <w:tc>
          <w:tcPr>
            <w:tcW w:w="1917" w:type="dxa"/>
          </w:tcPr>
          <w:p w14:paraId="28F5CFAF" w14:textId="16EC5806"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35%</w:t>
            </w:r>
          </w:p>
        </w:tc>
        <w:tc>
          <w:tcPr>
            <w:tcW w:w="1832" w:type="dxa"/>
          </w:tcPr>
          <w:p w14:paraId="792D2D75" w14:textId="7597C61C"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35%</w:t>
            </w:r>
          </w:p>
        </w:tc>
        <w:tc>
          <w:tcPr>
            <w:tcW w:w="1820" w:type="dxa"/>
          </w:tcPr>
          <w:p w14:paraId="5535ED3F" w14:textId="2BBCC318"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30%</w:t>
            </w:r>
          </w:p>
        </w:tc>
      </w:tr>
      <w:tr w:rsidR="00172EF6" w:rsidRPr="000E65CE" w14:paraId="1763FD9E" w14:textId="77777777" w:rsidTr="000E65CE">
        <w:trPr>
          <w:trHeight w:val="381"/>
          <w:jc w:val="center"/>
        </w:trPr>
        <w:tc>
          <w:tcPr>
            <w:tcW w:w="1744" w:type="dxa"/>
          </w:tcPr>
          <w:p w14:paraId="4A2EF805" w14:textId="398DE937" w:rsidR="00D03A5F" w:rsidRPr="000E65CE" w:rsidRDefault="00D03A5F" w:rsidP="00DB5581">
            <w:pPr>
              <w:widowControl w:val="0"/>
              <w:autoSpaceDE w:val="0"/>
              <w:autoSpaceDN w:val="0"/>
              <w:adjustRightInd w:val="0"/>
              <w:rPr>
                <w:rFonts w:ascii="Big Caslon" w:hAnsi="Big Caslon" w:cs="Big Caslon"/>
                <w:color w:val="001551"/>
                <w:sz w:val="28"/>
                <w:szCs w:val="28"/>
              </w:rPr>
            </w:pPr>
            <w:r w:rsidRPr="000E65CE">
              <w:rPr>
                <w:rFonts w:ascii="Big Caslon" w:hAnsi="Big Caslon" w:cs="Big Caslon"/>
                <w:color w:val="001551"/>
                <w:sz w:val="28"/>
                <w:szCs w:val="28"/>
              </w:rPr>
              <w:t>High</w:t>
            </w:r>
          </w:p>
        </w:tc>
        <w:tc>
          <w:tcPr>
            <w:tcW w:w="1917" w:type="dxa"/>
          </w:tcPr>
          <w:p w14:paraId="06EDB541" w14:textId="03F9927C"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40%</w:t>
            </w:r>
          </w:p>
        </w:tc>
        <w:tc>
          <w:tcPr>
            <w:tcW w:w="1832" w:type="dxa"/>
          </w:tcPr>
          <w:p w14:paraId="684F457E" w14:textId="5A9811E9"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40%</w:t>
            </w:r>
          </w:p>
        </w:tc>
        <w:tc>
          <w:tcPr>
            <w:tcW w:w="1820" w:type="dxa"/>
          </w:tcPr>
          <w:p w14:paraId="4429EC88" w14:textId="16F40DA9" w:rsidR="00D03A5F" w:rsidRPr="000E65CE" w:rsidRDefault="00D03A5F" w:rsidP="000E65CE">
            <w:pPr>
              <w:widowControl w:val="0"/>
              <w:autoSpaceDE w:val="0"/>
              <w:autoSpaceDN w:val="0"/>
              <w:adjustRightInd w:val="0"/>
              <w:jc w:val="center"/>
              <w:rPr>
                <w:rFonts w:ascii="Big Caslon" w:hAnsi="Big Caslon" w:cs="Big Caslon"/>
                <w:color w:val="001551"/>
                <w:sz w:val="28"/>
                <w:szCs w:val="28"/>
              </w:rPr>
            </w:pPr>
            <w:r w:rsidRPr="000E65CE">
              <w:rPr>
                <w:rFonts w:ascii="Big Caslon" w:hAnsi="Big Caslon" w:cs="Big Caslon"/>
                <w:color w:val="001551"/>
                <w:sz w:val="28"/>
                <w:szCs w:val="28"/>
              </w:rPr>
              <w:t>20%</w:t>
            </w:r>
          </w:p>
        </w:tc>
      </w:tr>
    </w:tbl>
    <w:p w14:paraId="743AFE13" w14:textId="4D61ABAD" w:rsidR="00C85C4E" w:rsidRPr="00DB5581" w:rsidRDefault="00D03A5F" w:rsidP="00DB5581">
      <w:pPr>
        <w:widowControl w:val="0"/>
        <w:autoSpaceDE w:val="0"/>
        <w:autoSpaceDN w:val="0"/>
        <w:adjustRightInd w:val="0"/>
        <w:rPr>
          <w:rFonts w:ascii="Big Caslon" w:hAnsi="Big Caslon" w:cs="Big Caslon"/>
        </w:rPr>
      </w:pPr>
      <w:r>
        <w:rPr>
          <w:rFonts w:ascii="Big Caslon" w:hAnsi="Big Caslon" w:cs="Big Caslon"/>
          <w:color w:val="001551"/>
        </w:rPr>
        <w:tab/>
      </w:r>
      <w:r>
        <w:rPr>
          <w:rFonts w:ascii="Big Caslon" w:hAnsi="Big Caslon" w:cs="Big Caslon"/>
          <w:color w:val="001551"/>
        </w:rPr>
        <w:tab/>
      </w:r>
      <w:r>
        <w:rPr>
          <w:rFonts w:ascii="Big Caslon" w:hAnsi="Big Caslon" w:cs="Big Caslon"/>
          <w:color w:val="001551"/>
        </w:rPr>
        <w:tab/>
      </w:r>
      <w:r>
        <w:rPr>
          <w:rFonts w:ascii="Big Caslon" w:hAnsi="Big Caslon" w:cs="Big Caslon"/>
          <w:color w:val="001551"/>
        </w:rPr>
        <w:tab/>
      </w:r>
      <w:r>
        <w:rPr>
          <w:rFonts w:ascii="Big Caslon" w:hAnsi="Big Caslon" w:cs="Big Caslon"/>
          <w:color w:val="001551"/>
        </w:rPr>
        <w:tab/>
        <w:t xml:space="preserve"> </w:t>
      </w:r>
      <w:r>
        <w:rPr>
          <w:rFonts w:ascii="Big Caslon" w:hAnsi="Big Caslon" w:cs="Big Caslon"/>
          <w:color w:val="001551"/>
        </w:rPr>
        <w:tab/>
      </w:r>
      <w:r>
        <w:rPr>
          <w:rFonts w:ascii="Big Caslon" w:hAnsi="Big Caslon" w:cs="Big Caslon"/>
          <w:color w:val="001551"/>
        </w:rPr>
        <w:tab/>
      </w:r>
      <w:r>
        <w:rPr>
          <w:rFonts w:ascii="Big Caslon" w:hAnsi="Big Caslon" w:cs="Big Caslon"/>
          <w:color w:val="001551"/>
        </w:rPr>
        <w:tab/>
      </w:r>
      <w:r w:rsidR="00DB5581">
        <w:rPr>
          <w:rFonts w:ascii="Big Caslon" w:hAnsi="Big Caslon" w:cs="Big Caslon"/>
          <w:color w:val="001551"/>
        </w:rPr>
        <w:t>“Range and Quality of Texts”</w:t>
      </w:r>
      <w:r w:rsidR="00DB5581">
        <w:rPr>
          <w:rFonts w:ascii="Big Caslon" w:hAnsi="Big Caslon" w:cs="Big Caslon"/>
          <w:color w:val="001551"/>
        </w:rPr>
        <w:tab/>
      </w:r>
      <w:hyperlink r:id="rId15" w:history="1">
        <w:r w:rsidR="00DB5581" w:rsidRPr="00DB5581">
          <w:rPr>
            <w:rStyle w:val="Hyperlink"/>
            <w:rFonts w:ascii="Big Caslon" w:hAnsi="Big Caslon" w:cs="Big Caslon"/>
          </w:rPr>
          <w:t>corestandards.org</w:t>
        </w:r>
      </w:hyperlink>
    </w:p>
    <w:sectPr w:rsidR="00C85C4E" w:rsidRPr="00DB5581" w:rsidSect="00AE6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lairMdITC TT-Medium">
    <w:altName w:val="Courier New"/>
    <w:charset w:val="00"/>
    <w:family w:val="auto"/>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872D9"/>
    <w:multiLevelType w:val="hybridMultilevel"/>
    <w:tmpl w:val="172E8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F4F9C"/>
    <w:multiLevelType w:val="hybridMultilevel"/>
    <w:tmpl w:val="A7784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61F61"/>
    <w:multiLevelType w:val="hybridMultilevel"/>
    <w:tmpl w:val="A468C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65022"/>
    <w:multiLevelType w:val="hybridMultilevel"/>
    <w:tmpl w:val="BF12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F0"/>
    <w:rsid w:val="00062FA8"/>
    <w:rsid w:val="000E65CE"/>
    <w:rsid w:val="001619B7"/>
    <w:rsid w:val="00172EF6"/>
    <w:rsid w:val="001D6B08"/>
    <w:rsid w:val="001F32E0"/>
    <w:rsid w:val="002D0BF9"/>
    <w:rsid w:val="002E56F2"/>
    <w:rsid w:val="002E5B74"/>
    <w:rsid w:val="005241FD"/>
    <w:rsid w:val="005506F0"/>
    <w:rsid w:val="00643CC6"/>
    <w:rsid w:val="007D71C2"/>
    <w:rsid w:val="00AA65F1"/>
    <w:rsid w:val="00AE6307"/>
    <w:rsid w:val="00C33C45"/>
    <w:rsid w:val="00C35765"/>
    <w:rsid w:val="00C46DF3"/>
    <w:rsid w:val="00C85C4E"/>
    <w:rsid w:val="00CB1F58"/>
    <w:rsid w:val="00D03A5F"/>
    <w:rsid w:val="00D43A35"/>
    <w:rsid w:val="00D52EF5"/>
    <w:rsid w:val="00DB1EE8"/>
    <w:rsid w:val="00DB5581"/>
    <w:rsid w:val="00E2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F2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6F0"/>
    <w:rPr>
      <w:rFonts w:ascii="Lucida Grande" w:hAnsi="Lucida Grande" w:cs="Lucida Grande"/>
      <w:sz w:val="18"/>
      <w:szCs w:val="18"/>
    </w:rPr>
  </w:style>
  <w:style w:type="character" w:styleId="Hyperlink">
    <w:name w:val="Hyperlink"/>
    <w:basedOn w:val="DefaultParagraphFont"/>
    <w:uiPriority w:val="99"/>
    <w:unhideWhenUsed/>
    <w:rsid w:val="005506F0"/>
    <w:rPr>
      <w:color w:val="0000FF" w:themeColor="hyperlink"/>
      <w:u w:val="single"/>
    </w:rPr>
  </w:style>
  <w:style w:type="paragraph" w:styleId="ListParagraph">
    <w:name w:val="List Paragraph"/>
    <w:basedOn w:val="Normal"/>
    <w:uiPriority w:val="34"/>
    <w:qFormat/>
    <w:rsid w:val="005506F0"/>
    <w:pPr>
      <w:ind w:left="720"/>
      <w:contextualSpacing/>
    </w:pPr>
  </w:style>
  <w:style w:type="character" w:styleId="FollowedHyperlink">
    <w:name w:val="FollowedHyperlink"/>
    <w:basedOn w:val="DefaultParagraphFont"/>
    <w:uiPriority w:val="99"/>
    <w:semiHidden/>
    <w:unhideWhenUsed/>
    <w:rsid w:val="00DB5581"/>
    <w:rPr>
      <w:color w:val="800080" w:themeColor="followedHyperlink"/>
      <w:u w:val="single"/>
    </w:rPr>
  </w:style>
  <w:style w:type="table" w:styleId="TableGrid">
    <w:name w:val="Table Grid"/>
    <w:basedOn w:val="TableNormal"/>
    <w:uiPriority w:val="59"/>
    <w:rsid w:val="00D0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6F0"/>
    <w:rPr>
      <w:rFonts w:ascii="Lucida Grande" w:hAnsi="Lucida Grande" w:cs="Lucida Grande"/>
      <w:sz w:val="18"/>
      <w:szCs w:val="18"/>
    </w:rPr>
  </w:style>
  <w:style w:type="character" w:styleId="Hyperlink">
    <w:name w:val="Hyperlink"/>
    <w:basedOn w:val="DefaultParagraphFont"/>
    <w:uiPriority w:val="99"/>
    <w:unhideWhenUsed/>
    <w:rsid w:val="005506F0"/>
    <w:rPr>
      <w:color w:val="0000FF" w:themeColor="hyperlink"/>
      <w:u w:val="single"/>
    </w:rPr>
  </w:style>
  <w:style w:type="paragraph" w:styleId="ListParagraph">
    <w:name w:val="List Paragraph"/>
    <w:basedOn w:val="Normal"/>
    <w:uiPriority w:val="34"/>
    <w:qFormat/>
    <w:rsid w:val="005506F0"/>
    <w:pPr>
      <w:ind w:left="720"/>
      <w:contextualSpacing/>
    </w:pPr>
  </w:style>
  <w:style w:type="character" w:styleId="FollowedHyperlink">
    <w:name w:val="FollowedHyperlink"/>
    <w:basedOn w:val="DefaultParagraphFont"/>
    <w:uiPriority w:val="99"/>
    <w:semiHidden/>
    <w:unhideWhenUsed/>
    <w:rsid w:val="00DB5581"/>
    <w:rPr>
      <w:color w:val="800080" w:themeColor="followedHyperlink"/>
      <w:u w:val="single"/>
    </w:rPr>
  </w:style>
  <w:style w:type="table" w:styleId="TableGrid">
    <w:name w:val="Table Grid"/>
    <w:basedOn w:val="TableNormal"/>
    <w:uiPriority w:val="59"/>
    <w:rsid w:val="00D03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NY.org" TargetMode="External"/><Relationship Id="rId13" Type="http://schemas.openxmlformats.org/officeDocument/2006/relationships/hyperlink" Target="http://www.lexile.com/using-lexile/lexile-measures-and-the-ccssi/text-complexity-grade-bands-and-lexile-rang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restandards.org/assets/Appendix_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introduction/key-design-consideration" TargetMode="External"/><Relationship Id="rId5" Type="http://schemas.openxmlformats.org/officeDocument/2006/relationships/settings" Target="settings.xml"/><Relationship Id="rId15" Type="http://schemas.openxmlformats.org/officeDocument/2006/relationships/hyperlink" Target="http://www.corestandards.org/assets/Publishers_Criteria_for_3-12.pdf" TargetMode="External"/><Relationship Id="rId10" Type="http://schemas.openxmlformats.org/officeDocument/2006/relationships/hyperlink" Target="http://www.youtube.com/user/TheHuntInstitute" TargetMode="External"/><Relationship Id="rId4" Type="http://schemas.microsoft.com/office/2007/relationships/stylesWithEffects" Target="stylesWithEffects.xml"/><Relationship Id="rId9" Type="http://schemas.openxmlformats.org/officeDocument/2006/relationships/hyperlink" Target="http://www.corestandards.org/assets/Publishers_Criteria_for_3-12.pdf" TargetMode="External"/><Relationship Id="rId14" Type="http://schemas.openxmlformats.org/officeDocument/2006/relationships/hyperlink" Target="http://www.nassp.org/tabid/3788/default.aspx?topic=Instructional_Leader_0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B8AC-9101-4B43-B553-BE839611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 Ralston</dc:creator>
  <cp:lastModifiedBy>Mullins, Carole - Office of Next Generation Learners</cp:lastModifiedBy>
  <cp:revision>2</cp:revision>
  <dcterms:created xsi:type="dcterms:W3CDTF">2013-03-19T19:34:00Z</dcterms:created>
  <dcterms:modified xsi:type="dcterms:W3CDTF">2013-03-19T19:34:00Z</dcterms:modified>
</cp:coreProperties>
</file>