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7A" w:rsidRPr="00DF796C" w:rsidRDefault="00126E0C" w:rsidP="00DF796C">
      <w:pPr>
        <w:rPr>
          <w:b/>
        </w:rPr>
      </w:pPr>
      <w:bookmarkStart w:id="0" w:name="_GoBack"/>
      <w:bookmarkEnd w:id="0"/>
      <w:r w:rsidRPr="00DF796C">
        <w:rPr>
          <w:b/>
        </w:rPr>
        <w:t>The Washington Post</w:t>
      </w:r>
    </w:p>
    <w:p w:rsidR="00126E0C" w:rsidRPr="00D06D64" w:rsidRDefault="00D06D64" w:rsidP="00D06D64">
      <w:pPr>
        <w:rPr>
          <w:i/>
        </w:rPr>
      </w:pPr>
      <w:r>
        <w:rPr>
          <w:i/>
        </w:rPr>
        <w:t>Democracy Dies in Darkness</w:t>
      </w:r>
    </w:p>
    <w:p w:rsidR="00126E0C" w:rsidRPr="00FF259B" w:rsidRDefault="00126E0C" w:rsidP="00126E0C">
      <w:pPr>
        <w:outlineLvl w:val="1"/>
        <w:rPr>
          <w:rFonts w:eastAsia="Times New Roman" w:cs="Times New Roman"/>
          <w:b/>
          <w:bCs/>
          <w:color w:val="000000"/>
          <w:spacing w:val="8"/>
          <w:kern w:val="36"/>
          <w:sz w:val="24"/>
          <w:szCs w:val="24"/>
        </w:rPr>
      </w:pPr>
      <w:r w:rsidRPr="00126E0C">
        <w:rPr>
          <w:rFonts w:eastAsia="Times New Roman" w:cs="Times New Roman"/>
          <w:b/>
          <w:bCs/>
          <w:color w:val="000000"/>
          <w:spacing w:val="8"/>
          <w:kern w:val="36"/>
          <w:sz w:val="24"/>
          <w:szCs w:val="24"/>
        </w:rPr>
        <w:t>The work of 213,284 kids was analyzed.</w:t>
      </w:r>
    </w:p>
    <w:p w:rsidR="00126E0C" w:rsidRPr="00126E0C" w:rsidRDefault="00126E0C" w:rsidP="00126E0C">
      <w:pPr>
        <w:outlineLvl w:val="1"/>
        <w:rPr>
          <w:rFonts w:eastAsia="Times New Roman" w:cs="Times New Roman"/>
          <w:b/>
          <w:bCs/>
          <w:color w:val="000000"/>
          <w:spacing w:val="8"/>
          <w:kern w:val="36"/>
          <w:sz w:val="24"/>
          <w:szCs w:val="24"/>
        </w:rPr>
      </w:pPr>
      <w:r w:rsidRPr="00126E0C">
        <w:rPr>
          <w:rFonts w:eastAsia="Times New Roman" w:cs="Times New Roman"/>
          <w:b/>
          <w:bCs/>
          <w:color w:val="000000"/>
          <w:spacing w:val="8"/>
          <w:kern w:val="36"/>
          <w:sz w:val="24"/>
          <w:szCs w:val="24"/>
        </w:rPr>
        <w:t>These are the writing and critical-thinking skills that stumped students.</w:t>
      </w:r>
    </w:p>
    <w:p w:rsidR="00126E0C" w:rsidRDefault="00126E0C" w:rsidP="00126E0C">
      <w:pPr>
        <w:spacing w:after="60" w:line="264" w:lineRule="atLeast"/>
        <w:jc w:val="left"/>
        <w:rPr>
          <w:rFonts w:eastAsia="Times New Roman" w:cs="Times New Roman"/>
          <w:b/>
          <w:bCs/>
          <w:color w:val="000000"/>
          <w:sz w:val="20"/>
          <w:szCs w:val="20"/>
        </w:rPr>
      </w:pPr>
    </w:p>
    <w:p w:rsidR="00126E0C" w:rsidRPr="00DF796C" w:rsidRDefault="00126E0C" w:rsidP="00DF796C">
      <w:pPr>
        <w:spacing w:after="60" w:line="264" w:lineRule="atLeast"/>
        <w:jc w:val="left"/>
        <w:rPr>
          <w:rFonts w:eastAsia="Times New Roman" w:cs="Times New Roman"/>
          <w:b/>
          <w:bCs/>
          <w:sz w:val="20"/>
          <w:szCs w:val="20"/>
        </w:rPr>
      </w:pPr>
      <w:r w:rsidRPr="00126E0C">
        <w:rPr>
          <w:rFonts w:eastAsia="Times New Roman" w:cs="Times New Roman"/>
          <w:b/>
          <w:bCs/>
          <w:color w:val="000000"/>
          <w:sz w:val="20"/>
          <w:szCs w:val="20"/>
        </w:rPr>
        <w:t xml:space="preserve">By </w:t>
      </w:r>
      <w:hyperlink r:id="rId7" w:history="1">
        <w:r w:rsidRPr="00126E0C">
          <w:rPr>
            <w:rFonts w:eastAsia="Times New Roman" w:cs="Times New Roman"/>
            <w:b/>
            <w:bCs/>
            <w:sz w:val="20"/>
            <w:szCs w:val="20"/>
          </w:rPr>
          <w:t>Valerie Strauss</w:t>
        </w:r>
      </w:hyperlink>
      <w:r w:rsidR="00DF796C">
        <w:rPr>
          <w:rFonts w:eastAsia="Times New Roman" w:cs="Times New Roman"/>
          <w:b/>
          <w:bCs/>
          <w:sz w:val="20"/>
          <w:szCs w:val="20"/>
        </w:rPr>
        <w:t xml:space="preserve">: </w:t>
      </w:r>
      <w:r w:rsidRPr="00126E0C">
        <w:rPr>
          <w:rFonts w:eastAsia="Times New Roman" w:cs="Times New Roman"/>
          <w:sz w:val="20"/>
          <w:szCs w:val="20"/>
        </w:rPr>
        <w:t>October 24, 2017 at 3:06 PM</w:t>
      </w:r>
    </w:p>
    <w:p w:rsidR="00DF796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It’s often said that young people today don’t know how to write, or, at least cannot write as well as their parents’ generation did. (Not that their parents were great writers, either). So how bad is the problem?</w:t>
      </w:r>
    </w:p>
    <w:p w:rsidR="00DF796C" w:rsidRDefault="00DF796C" w:rsidP="00DF796C">
      <w:pPr>
        <w:jc w:val="left"/>
        <w:rPr>
          <w:rFonts w:eastAsia="Times New Roman" w:cs="Times New Roman"/>
          <w:color w:val="000000"/>
          <w:sz w:val="24"/>
          <w:szCs w:val="24"/>
        </w:rPr>
      </w:pPr>
    </w:p>
    <w:p w:rsidR="00126E0C" w:rsidRP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 xml:space="preserve">Pretty darn bad, and in specific ways that have now been evaluated by the people behind </w:t>
      </w:r>
      <w:hyperlink r:id="rId8" w:history="1">
        <w:r w:rsidRPr="00126E0C">
          <w:rPr>
            <w:rFonts w:eastAsia="Times New Roman" w:cs="Times New Roman"/>
            <w:b/>
            <w:bCs/>
            <w:sz w:val="24"/>
            <w:szCs w:val="24"/>
            <w:u w:val="single"/>
          </w:rPr>
          <w:t>NoRedInk</w:t>
        </w:r>
      </w:hyperlink>
      <w:r w:rsidRPr="00126E0C">
        <w:rPr>
          <w:rFonts w:eastAsia="Times New Roman" w:cs="Times New Roman"/>
          <w:color w:val="000000"/>
          <w:sz w:val="24"/>
          <w:szCs w:val="24"/>
        </w:rPr>
        <w:t>, a Web-based platform that attempts to help students in sixth through 12th grade improve their writing and critical-thinking skills through an adaptive, Internet-based curriculum. The material, including an evidence-based argument program, challenges students on a number of different skills, such as making logical deductions from a set of facts and recognizing vague language.</w:t>
      </w:r>
    </w:p>
    <w:p w:rsidR="00DF796C" w:rsidRDefault="00DF796C" w:rsidP="00DF796C">
      <w:pPr>
        <w:jc w:val="left"/>
        <w:rPr>
          <w:rFonts w:eastAsia="Times New Roman" w:cs="Times New Roman"/>
          <w:color w:val="000000"/>
          <w:sz w:val="24"/>
          <w:szCs w:val="24"/>
        </w:rPr>
      </w:pPr>
    </w:p>
    <w:p w:rsidR="00126E0C" w:rsidRP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NoRedInk was started about five years ago by Jeff Scheur, a National Board Certified Teacher who taught — and graded high school English papers — for eight years, then decided to find a way to help students beyond his own classroom. There are both free and paid versions of the platform, which he said is used in about half of the school districts in the country.</w:t>
      </w:r>
    </w:p>
    <w:p w:rsidR="00DF796C" w:rsidRDefault="00DF796C" w:rsidP="00DF796C">
      <w:pPr>
        <w:jc w:val="left"/>
        <w:rPr>
          <w:rFonts w:eastAsia="Times New Roman" w:cs="Times New Roman"/>
          <w:color w:val="000000"/>
          <w:sz w:val="24"/>
          <w:szCs w:val="24"/>
        </w:rPr>
      </w:pPr>
    </w:p>
    <w:p w:rsidR="00126E0C" w:rsidRP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Scheur said in an interview that the company decided recently to try to drill down on seven proficiency areas in which students get in trouble when it comes to writing and thinking critically about written material. From the more than 3 billion questions that students have so far answered on NoRedInk, the company analyzed questions answered by 213,284 students (see the demographic breakdown below) in sixth through 12th grade across all 50 states. The proficiency areas were:</w:t>
      </w:r>
    </w:p>
    <w:p w:rsidR="00DF796C" w:rsidRDefault="00DF796C" w:rsidP="00126E0C">
      <w:pPr>
        <w:jc w:val="left"/>
        <w:rPr>
          <w:rFonts w:eastAsia="Times New Roman" w:cs="Times New Roman"/>
          <w:b/>
          <w:color w:val="000000"/>
          <w:sz w:val="24"/>
          <w:szCs w:val="24"/>
        </w:rPr>
      </w:pPr>
    </w:p>
    <w:p w:rsidR="00126E0C" w:rsidRDefault="00126E0C" w:rsidP="00126E0C">
      <w:pPr>
        <w:jc w:val="left"/>
        <w:rPr>
          <w:rFonts w:eastAsia="Times New Roman" w:cs="Times New Roman"/>
          <w:i/>
          <w:iCs/>
          <w:color w:val="000000"/>
          <w:sz w:val="24"/>
          <w:szCs w:val="24"/>
        </w:rPr>
      </w:pPr>
      <w:r w:rsidRPr="00126E0C">
        <w:rPr>
          <w:rFonts w:eastAsia="Times New Roman" w:cs="Times New Roman"/>
          <w:b/>
          <w:color w:val="000000"/>
          <w:sz w:val="24"/>
          <w:szCs w:val="24"/>
        </w:rPr>
        <w:t>Evaluating Undeveloped and Undefendable Claims</w:t>
      </w:r>
      <w:r w:rsidRPr="00126E0C">
        <w:rPr>
          <w:rFonts w:eastAsia="Times New Roman" w:cs="Times New Roman"/>
          <w:color w:val="000000"/>
          <w:sz w:val="24"/>
          <w:szCs w:val="24"/>
        </w:rPr>
        <w:t xml:space="preserve"> — </w:t>
      </w:r>
      <w:r w:rsidRPr="00126E0C">
        <w:rPr>
          <w:rFonts w:eastAsia="Times New Roman" w:cs="Times New Roman"/>
          <w:i/>
          <w:iCs/>
          <w:color w:val="000000"/>
          <w:sz w:val="24"/>
          <w:szCs w:val="24"/>
        </w:rPr>
        <w:t>Can students evaluate when claims are undefendable or too obvious to be debated?</w:t>
      </w:r>
    </w:p>
    <w:p w:rsidR="00DF796C" w:rsidRDefault="00DF796C" w:rsidP="00126E0C">
      <w:pPr>
        <w:jc w:val="left"/>
        <w:rPr>
          <w:rFonts w:eastAsia="Times New Roman" w:cs="Times New Roman"/>
          <w:color w:val="000000"/>
          <w:sz w:val="24"/>
          <w:szCs w:val="24"/>
        </w:rPr>
      </w:pPr>
    </w:p>
    <w:p w:rsidR="00126E0C" w:rsidRDefault="00126E0C" w:rsidP="00126E0C">
      <w:pPr>
        <w:jc w:val="left"/>
        <w:rPr>
          <w:rFonts w:eastAsia="Times New Roman" w:cs="Times New Roman"/>
          <w:color w:val="000000"/>
          <w:sz w:val="24"/>
          <w:szCs w:val="24"/>
        </w:rPr>
      </w:pPr>
      <w:r w:rsidRPr="00126E0C">
        <w:rPr>
          <w:rFonts w:eastAsia="Times New Roman" w:cs="Times New Roman"/>
          <w:b/>
          <w:color w:val="000000"/>
          <w:sz w:val="24"/>
          <w:szCs w:val="24"/>
        </w:rPr>
        <w:t>Identifying Arguments That Don’t Progress</w:t>
      </w:r>
      <w:r w:rsidRPr="00126E0C">
        <w:rPr>
          <w:rFonts w:eastAsia="Times New Roman" w:cs="Times New Roman"/>
          <w:color w:val="000000"/>
          <w:sz w:val="24"/>
          <w:szCs w:val="24"/>
        </w:rPr>
        <w:t xml:space="preserve"> — </w:t>
      </w:r>
      <w:r w:rsidRPr="00126E0C">
        <w:rPr>
          <w:rFonts w:eastAsia="Times New Roman" w:cs="Times New Roman"/>
          <w:i/>
          <w:iCs/>
          <w:color w:val="000000"/>
          <w:sz w:val="24"/>
          <w:szCs w:val="24"/>
        </w:rPr>
        <w:t xml:space="preserve">Can students identify when arguments fail to </w:t>
      </w:r>
      <w:r>
        <w:rPr>
          <w:rFonts w:eastAsia="Times New Roman" w:cs="Times New Roman"/>
          <w:i/>
          <w:iCs/>
          <w:color w:val="000000"/>
          <w:sz w:val="24"/>
          <w:szCs w:val="24"/>
        </w:rPr>
        <w:t xml:space="preserve">   </w:t>
      </w:r>
      <w:r w:rsidRPr="00126E0C">
        <w:rPr>
          <w:rFonts w:eastAsia="Times New Roman" w:cs="Times New Roman"/>
          <w:i/>
          <w:iCs/>
          <w:color w:val="000000"/>
          <w:sz w:val="24"/>
          <w:szCs w:val="24"/>
        </w:rPr>
        <w:t>advance?</w:t>
      </w:r>
      <w:r>
        <w:rPr>
          <w:rFonts w:eastAsia="Times New Roman" w:cs="Times New Roman"/>
          <w:color w:val="000000"/>
          <w:sz w:val="24"/>
          <w:szCs w:val="24"/>
        </w:rPr>
        <w:br/>
      </w:r>
    </w:p>
    <w:p w:rsidR="00126E0C" w:rsidRDefault="00126E0C" w:rsidP="00126E0C">
      <w:pPr>
        <w:jc w:val="left"/>
        <w:rPr>
          <w:rFonts w:eastAsia="Times New Roman" w:cs="Times New Roman"/>
          <w:i/>
          <w:iCs/>
          <w:color w:val="000000"/>
          <w:sz w:val="24"/>
          <w:szCs w:val="24"/>
        </w:rPr>
      </w:pPr>
      <w:r w:rsidRPr="00126E0C">
        <w:rPr>
          <w:rFonts w:eastAsia="Times New Roman" w:cs="Times New Roman"/>
          <w:b/>
          <w:color w:val="000000"/>
          <w:sz w:val="24"/>
          <w:szCs w:val="24"/>
        </w:rPr>
        <w:t>Making Logical Deductions</w:t>
      </w:r>
      <w:r w:rsidRPr="00126E0C">
        <w:rPr>
          <w:rFonts w:eastAsia="Times New Roman" w:cs="Times New Roman"/>
          <w:color w:val="000000"/>
          <w:sz w:val="24"/>
          <w:szCs w:val="24"/>
        </w:rPr>
        <w:t> — </w:t>
      </w:r>
      <w:r w:rsidRPr="00126E0C">
        <w:rPr>
          <w:rFonts w:eastAsia="Times New Roman" w:cs="Times New Roman"/>
          <w:i/>
          <w:iCs/>
          <w:color w:val="000000"/>
          <w:sz w:val="24"/>
          <w:szCs w:val="24"/>
        </w:rPr>
        <w:t>Can students make logical deductions based on evidence?</w:t>
      </w:r>
    </w:p>
    <w:p w:rsidR="00126E0C" w:rsidRDefault="00D60A59" w:rsidP="00126E0C">
      <w:pPr>
        <w:jc w:val="left"/>
        <w:rPr>
          <w:rFonts w:eastAsia="Times New Roman" w:cs="Times New Roman"/>
          <w:i/>
          <w:iCs/>
          <w:color w:val="000000"/>
          <w:sz w:val="24"/>
          <w:szCs w:val="24"/>
        </w:rPr>
      </w:pPr>
      <w:r>
        <w:rPr>
          <w:rFonts w:eastAsia="Times New Roman" w:cs="Times New Roman"/>
          <w:color w:val="000000"/>
          <w:sz w:val="24"/>
          <w:szCs w:val="24"/>
        </w:rPr>
        <w:br/>
      </w:r>
      <w:r w:rsidR="00126E0C" w:rsidRPr="00126E0C">
        <w:rPr>
          <w:rFonts w:eastAsia="Times New Roman" w:cs="Times New Roman"/>
          <w:b/>
          <w:color w:val="000000"/>
          <w:sz w:val="24"/>
          <w:szCs w:val="24"/>
        </w:rPr>
        <w:t>Distinguishing Between Claims, Evidence, &amp; Reasoning</w:t>
      </w:r>
      <w:r w:rsidR="00126E0C" w:rsidRPr="00126E0C">
        <w:rPr>
          <w:rFonts w:eastAsia="Times New Roman" w:cs="Times New Roman"/>
          <w:color w:val="000000"/>
          <w:sz w:val="24"/>
          <w:szCs w:val="24"/>
        </w:rPr>
        <w:t> — </w:t>
      </w:r>
      <w:r w:rsidR="00126E0C" w:rsidRPr="00126E0C">
        <w:rPr>
          <w:rFonts w:eastAsia="Times New Roman" w:cs="Times New Roman"/>
          <w:i/>
          <w:iCs/>
          <w:color w:val="000000"/>
          <w:sz w:val="24"/>
          <w:szCs w:val="24"/>
        </w:rPr>
        <w:t>Can students distinguish between claims, evidence, and reasoning?</w:t>
      </w:r>
    </w:p>
    <w:p w:rsidR="00D60A59" w:rsidRDefault="00D60A59" w:rsidP="00126E0C">
      <w:pPr>
        <w:jc w:val="left"/>
        <w:rPr>
          <w:rFonts w:eastAsia="Times New Roman" w:cs="Times New Roman"/>
          <w:i/>
          <w:iCs/>
          <w:color w:val="000000"/>
          <w:sz w:val="24"/>
          <w:szCs w:val="24"/>
        </w:rPr>
      </w:pPr>
      <w:r>
        <w:rPr>
          <w:rFonts w:eastAsia="Times New Roman" w:cs="Times New Roman"/>
          <w:color w:val="000000"/>
          <w:sz w:val="24"/>
          <w:szCs w:val="24"/>
        </w:rPr>
        <w:br/>
      </w:r>
      <w:r w:rsidR="00126E0C" w:rsidRPr="00126E0C">
        <w:rPr>
          <w:rFonts w:eastAsia="Times New Roman" w:cs="Times New Roman"/>
          <w:b/>
          <w:color w:val="000000"/>
          <w:sz w:val="24"/>
          <w:szCs w:val="24"/>
        </w:rPr>
        <w:t>Analyzing Evidence</w:t>
      </w:r>
      <w:r w:rsidR="00126E0C" w:rsidRPr="00126E0C">
        <w:rPr>
          <w:rFonts w:eastAsia="Times New Roman" w:cs="Times New Roman"/>
          <w:color w:val="000000"/>
          <w:sz w:val="24"/>
          <w:szCs w:val="24"/>
        </w:rPr>
        <w:t xml:space="preserve"> — </w:t>
      </w:r>
      <w:r w:rsidR="00126E0C" w:rsidRPr="00126E0C">
        <w:rPr>
          <w:rFonts w:eastAsia="Times New Roman" w:cs="Times New Roman"/>
          <w:i/>
          <w:iCs/>
          <w:color w:val="000000"/>
          <w:sz w:val="24"/>
          <w:szCs w:val="24"/>
        </w:rPr>
        <w:t>Can students tell when evidence is irrelevant, not credible, or not factual?</w:t>
      </w:r>
    </w:p>
    <w:p w:rsidR="00D06D64" w:rsidRDefault="00D06D64" w:rsidP="00126E0C">
      <w:pPr>
        <w:jc w:val="left"/>
        <w:rPr>
          <w:rFonts w:eastAsia="Times New Roman" w:cs="Times New Roman"/>
          <w:b/>
          <w:color w:val="000000"/>
          <w:sz w:val="24"/>
          <w:szCs w:val="24"/>
        </w:rPr>
      </w:pPr>
    </w:p>
    <w:p w:rsidR="00D60A59" w:rsidRDefault="00126E0C" w:rsidP="00126E0C">
      <w:pPr>
        <w:jc w:val="left"/>
        <w:rPr>
          <w:rFonts w:eastAsia="Times New Roman" w:cs="Times New Roman"/>
          <w:i/>
          <w:iCs/>
          <w:color w:val="000000"/>
          <w:sz w:val="24"/>
          <w:szCs w:val="24"/>
        </w:rPr>
      </w:pPr>
      <w:r w:rsidRPr="00126E0C">
        <w:rPr>
          <w:rFonts w:eastAsia="Times New Roman" w:cs="Times New Roman"/>
          <w:b/>
          <w:color w:val="000000"/>
          <w:sz w:val="24"/>
          <w:szCs w:val="24"/>
        </w:rPr>
        <w:t>Recognizing Vague Language</w:t>
      </w:r>
      <w:r w:rsidRPr="00126E0C">
        <w:rPr>
          <w:rFonts w:eastAsia="Times New Roman" w:cs="Times New Roman"/>
          <w:color w:val="000000"/>
          <w:sz w:val="24"/>
          <w:szCs w:val="24"/>
        </w:rPr>
        <w:t xml:space="preserve"> — </w:t>
      </w:r>
      <w:r w:rsidRPr="00126E0C">
        <w:rPr>
          <w:rFonts w:eastAsia="Times New Roman" w:cs="Times New Roman"/>
          <w:i/>
          <w:iCs/>
          <w:color w:val="000000"/>
          <w:sz w:val="24"/>
          <w:szCs w:val="24"/>
        </w:rPr>
        <w:t>Can students detect and strip away vague or ambiguous language in arguments?</w:t>
      </w:r>
    </w:p>
    <w:p w:rsidR="00D06D64" w:rsidRDefault="00D06D64" w:rsidP="00D60A59">
      <w:pPr>
        <w:jc w:val="left"/>
        <w:rPr>
          <w:rFonts w:eastAsia="Times New Roman" w:cs="Times New Roman"/>
          <w:b/>
          <w:color w:val="000000"/>
          <w:sz w:val="24"/>
          <w:szCs w:val="24"/>
        </w:rPr>
      </w:pPr>
    </w:p>
    <w:p w:rsidR="00D60A59" w:rsidRDefault="00126E0C" w:rsidP="00D60A59">
      <w:pPr>
        <w:jc w:val="left"/>
        <w:rPr>
          <w:rFonts w:eastAsia="Times New Roman" w:cs="Times New Roman"/>
          <w:color w:val="000000"/>
          <w:sz w:val="24"/>
          <w:szCs w:val="24"/>
        </w:rPr>
      </w:pPr>
      <w:r w:rsidRPr="00126E0C">
        <w:rPr>
          <w:rFonts w:eastAsia="Times New Roman" w:cs="Times New Roman"/>
          <w:b/>
          <w:color w:val="000000"/>
          <w:sz w:val="24"/>
          <w:szCs w:val="24"/>
        </w:rPr>
        <w:t>Revising Wordiness</w:t>
      </w:r>
      <w:r w:rsidRPr="00126E0C">
        <w:rPr>
          <w:rFonts w:eastAsia="Times New Roman" w:cs="Times New Roman"/>
          <w:color w:val="000000"/>
          <w:sz w:val="24"/>
          <w:szCs w:val="24"/>
        </w:rPr>
        <w:t xml:space="preserve"> — </w:t>
      </w:r>
      <w:r w:rsidRPr="00126E0C">
        <w:rPr>
          <w:rFonts w:eastAsia="Times New Roman" w:cs="Times New Roman"/>
          <w:i/>
          <w:iCs/>
          <w:color w:val="000000"/>
          <w:sz w:val="24"/>
          <w:szCs w:val="24"/>
        </w:rPr>
        <w:t>Can students detect and eliminate wordy, redundant, or unnecessary language from arguments?</w:t>
      </w:r>
    </w:p>
    <w:p w:rsidR="00D60A59" w:rsidRDefault="00D60A59" w:rsidP="00D60A59">
      <w:pPr>
        <w:jc w:val="left"/>
        <w:rPr>
          <w:rFonts w:eastAsia="Times New Roman" w:cs="Times New Roman"/>
          <w:color w:val="000000"/>
          <w:sz w:val="24"/>
          <w:szCs w:val="24"/>
        </w:rPr>
      </w:pPr>
    </w:p>
    <w:p w:rsidR="00126E0C" w:rsidRP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The percentages of students who can do these specific things are low, as you can see below from the analysis.</w:t>
      </w:r>
    </w:p>
    <w:p w:rsidR="00D60A59" w:rsidRDefault="00D60A59" w:rsidP="00D60A59">
      <w:pPr>
        <w:jc w:val="left"/>
        <w:rPr>
          <w:rFonts w:eastAsia="Times New Roman" w:cs="Times New Roman"/>
          <w:color w:val="000000"/>
          <w:sz w:val="24"/>
          <w:szCs w:val="24"/>
        </w:rPr>
      </w:pPr>
    </w:p>
    <w:p w:rsidR="00126E0C" w:rsidRP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 xml:space="preserve">“The reason why it is happening is </w:t>
      </w:r>
      <w:r w:rsidRPr="00126E0C">
        <w:rPr>
          <w:rFonts w:eastAsia="Times New Roman" w:cs="Times New Roman"/>
          <w:i/>
          <w:iCs/>
          <w:color w:val="000000"/>
          <w:sz w:val="24"/>
          <w:szCs w:val="24"/>
        </w:rPr>
        <w:t>prima facie</w:t>
      </w:r>
      <w:r w:rsidRPr="00126E0C">
        <w:rPr>
          <w:rFonts w:eastAsia="Times New Roman" w:cs="Times New Roman"/>
          <w:color w:val="000000"/>
          <w:sz w:val="24"/>
          <w:szCs w:val="24"/>
        </w:rPr>
        <w:t>,” Scheur said. “Kids don’t get strong modeling and they don’t get sufficient practice. They need strong modeling. They need practice.”</w:t>
      </w:r>
    </w:p>
    <w:p w:rsidR="00D60A59" w:rsidRDefault="00D60A59" w:rsidP="00D60A59">
      <w:pPr>
        <w:jc w:val="left"/>
        <w:rPr>
          <w:rFonts w:eastAsia="Times New Roman" w:cs="Times New Roman"/>
          <w:color w:val="000000"/>
          <w:sz w:val="24"/>
          <w:szCs w:val="24"/>
        </w:rPr>
      </w:pPr>
    </w:p>
    <w:p w:rsid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Large class sizes can make it difficult for teachers to assign a lot of long writing projects.</w:t>
      </w:r>
    </w:p>
    <w:p w:rsidR="00D60A59" w:rsidRPr="00126E0C" w:rsidRDefault="00D60A59" w:rsidP="00D60A59">
      <w:pPr>
        <w:jc w:val="left"/>
        <w:rPr>
          <w:rFonts w:eastAsia="Times New Roman" w:cs="Times New Roman"/>
          <w:color w:val="000000"/>
          <w:sz w:val="24"/>
          <w:szCs w:val="24"/>
        </w:rPr>
      </w:pPr>
    </w:p>
    <w:p w:rsid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“I have a teacher in Michigan [who uses NoRedInk] with 38 students,” he said. “Imagine having five classes of 38. What approach do you take to grading those papers and giving feedback, and then asking for revisions and then evaluating those revisions? Teachers rush through and give cursory feedback, or they take their time to give real feedback, but that naturally limits the number of such assignments they can give over the year.”</w:t>
      </w:r>
    </w:p>
    <w:p w:rsidR="00D60A59" w:rsidRPr="00126E0C" w:rsidRDefault="00D60A59" w:rsidP="00D60A59">
      <w:pPr>
        <w:jc w:val="left"/>
        <w:rPr>
          <w:rFonts w:eastAsia="Times New Roman" w:cs="Times New Roman"/>
          <w:color w:val="000000"/>
          <w:sz w:val="24"/>
          <w:szCs w:val="24"/>
        </w:rPr>
      </w:pPr>
    </w:p>
    <w:p w:rsid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And, of course a lot of writing instruction in recent years has been geared toward getting students to perform well on standardized tests that either don’t require real writing or call for essays of several paragraphs.</w:t>
      </w:r>
    </w:p>
    <w:p w:rsidR="00D60A59" w:rsidRPr="00126E0C" w:rsidRDefault="00D60A59" w:rsidP="00D60A59">
      <w:pPr>
        <w:jc w:val="left"/>
        <w:rPr>
          <w:rFonts w:eastAsia="Times New Roman" w:cs="Times New Roman"/>
          <w:color w:val="000000"/>
          <w:sz w:val="24"/>
          <w:szCs w:val="24"/>
        </w:rPr>
      </w:pPr>
    </w:p>
    <w:p w:rsidR="00126E0C" w:rsidRP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Another issue, Scheur said, is where students get their information. Many get it from the Internet, without evaluating for accuracy.</w:t>
      </w:r>
    </w:p>
    <w:p w:rsidR="00D60A59" w:rsidRDefault="00D60A59" w:rsidP="00D60A59">
      <w:pPr>
        <w:jc w:val="left"/>
        <w:rPr>
          <w:rFonts w:eastAsia="Times New Roman" w:cs="Times New Roman"/>
          <w:color w:val="000000"/>
          <w:sz w:val="24"/>
          <w:szCs w:val="24"/>
        </w:rPr>
      </w:pPr>
    </w:p>
    <w:p w:rsidR="00126E0C" w:rsidRP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 xml:space="preserve">“Democracy depends on an informed citizenry and the mutual commitment to reasoned rational argument,” he said. “Those are the </w:t>
      </w:r>
      <w:r w:rsidR="00D60A59">
        <w:rPr>
          <w:rFonts w:eastAsia="Times New Roman" w:cs="Times New Roman"/>
          <w:color w:val="000000"/>
          <w:sz w:val="24"/>
          <w:szCs w:val="24"/>
        </w:rPr>
        <w:t>underpinnings of a system where</w:t>
      </w:r>
      <w:r w:rsidRPr="00126E0C">
        <w:rPr>
          <w:rFonts w:eastAsia="Times New Roman" w:cs="Times New Roman"/>
          <w:color w:val="000000"/>
          <w:sz w:val="24"/>
          <w:szCs w:val="24"/>
        </w:rPr>
        <w:t xml:space="preserve"> we make decisions together. So the fact that students are having trouble with this is concerning.”</w:t>
      </w:r>
    </w:p>
    <w:p w:rsidR="00DF796C" w:rsidRDefault="00DF796C" w:rsidP="00DF796C">
      <w:pPr>
        <w:jc w:val="left"/>
        <w:rPr>
          <w:rFonts w:eastAsia="Times New Roman" w:cs="Times New Roman"/>
          <w:color w:val="000000"/>
          <w:sz w:val="24"/>
          <w:szCs w:val="24"/>
        </w:rPr>
      </w:pPr>
    </w:p>
    <w:p w:rsid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Here’s the breakdown of the students and results in the NoRedInk analysis:</w:t>
      </w:r>
    </w:p>
    <w:tbl>
      <w:tblPr>
        <w:tblStyle w:val="TableGrid"/>
        <w:tblW w:w="0" w:type="auto"/>
        <w:tblLook w:val="04A0" w:firstRow="1" w:lastRow="0" w:firstColumn="1" w:lastColumn="0" w:noHBand="0" w:noVBand="1"/>
      </w:tblPr>
      <w:tblGrid>
        <w:gridCol w:w="3116"/>
        <w:gridCol w:w="3117"/>
        <w:gridCol w:w="3117"/>
      </w:tblGrid>
      <w:tr w:rsidR="00DF796C" w:rsidTr="00DF796C">
        <w:tc>
          <w:tcPr>
            <w:tcW w:w="3116" w:type="dxa"/>
          </w:tcPr>
          <w:p w:rsidR="00DF796C" w:rsidRDefault="00DF796C" w:rsidP="00DF796C">
            <w:pPr>
              <w:jc w:val="left"/>
              <w:rPr>
                <w:rFonts w:eastAsia="Times New Roman" w:cs="Times New Roman"/>
                <w:color w:val="000000"/>
                <w:sz w:val="24"/>
                <w:szCs w:val="24"/>
              </w:rPr>
            </w:pP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NoRedInk Analysis</w:t>
            </w: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All US Students</w:t>
            </w:r>
          </w:p>
        </w:tc>
      </w:tr>
      <w:tr w:rsidR="00DF796C" w:rsidTr="00DF796C">
        <w:tc>
          <w:tcPr>
            <w:tcW w:w="3116" w:type="dxa"/>
          </w:tcPr>
          <w:p w:rsidR="00DF796C" w:rsidRPr="00DF796C" w:rsidRDefault="00DF796C" w:rsidP="00DF796C">
            <w:pPr>
              <w:jc w:val="left"/>
              <w:rPr>
                <w:rFonts w:eastAsia="Times New Roman" w:cs="Times New Roman"/>
                <w:b/>
                <w:color w:val="000000"/>
                <w:sz w:val="24"/>
                <w:szCs w:val="24"/>
              </w:rPr>
            </w:pPr>
            <w:r w:rsidRPr="00DF796C">
              <w:rPr>
                <w:rFonts w:eastAsia="Times New Roman" w:cs="Times New Roman"/>
                <w:b/>
                <w:color w:val="000000"/>
                <w:sz w:val="24"/>
                <w:szCs w:val="24"/>
              </w:rPr>
              <w:t>Sex</w:t>
            </w:r>
          </w:p>
        </w:tc>
        <w:tc>
          <w:tcPr>
            <w:tcW w:w="3117" w:type="dxa"/>
          </w:tcPr>
          <w:p w:rsidR="00DF796C" w:rsidRDefault="00DF796C" w:rsidP="00DF796C">
            <w:pPr>
              <w:jc w:val="left"/>
              <w:rPr>
                <w:rFonts w:eastAsia="Times New Roman" w:cs="Times New Roman"/>
                <w:color w:val="000000"/>
                <w:sz w:val="24"/>
                <w:szCs w:val="24"/>
              </w:rPr>
            </w:pPr>
          </w:p>
        </w:tc>
        <w:tc>
          <w:tcPr>
            <w:tcW w:w="3117" w:type="dxa"/>
          </w:tcPr>
          <w:p w:rsidR="00DF796C" w:rsidRDefault="00DF796C" w:rsidP="00DF796C">
            <w:pPr>
              <w:jc w:val="left"/>
              <w:rPr>
                <w:rFonts w:eastAsia="Times New Roman" w:cs="Times New Roman"/>
                <w:color w:val="000000"/>
                <w:sz w:val="24"/>
                <w:szCs w:val="24"/>
              </w:rPr>
            </w:pP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Male</w:t>
            </w: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49%</w:t>
            </w: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49%</w:t>
            </w: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Female</w:t>
            </w: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51%</w:t>
            </w:r>
          </w:p>
        </w:tc>
        <w:tc>
          <w:tcPr>
            <w:tcW w:w="3117"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51%</w:t>
            </w:r>
          </w:p>
        </w:tc>
      </w:tr>
      <w:tr w:rsidR="00DF796C" w:rsidTr="00DF796C">
        <w:tc>
          <w:tcPr>
            <w:tcW w:w="3116" w:type="dxa"/>
            <w:shd w:val="clear" w:color="auto" w:fill="DEEAF6" w:themeFill="accent1" w:themeFillTint="33"/>
          </w:tcPr>
          <w:p w:rsidR="00DF796C" w:rsidRDefault="00DF796C" w:rsidP="00DF796C">
            <w:pPr>
              <w:jc w:val="left"/>
              <w:rPr>
                <w:rFonts w:eastAsia="Times New Roman" w:cs="Times New Roman"/>
                <w:color w:val="000000"/>
                <w:sz w:val="24"/>
                <w:szCs w:val="24"/>
              </w:rPr>
            </w:pPr>
          </w:p>
        </w:tc>
        <w:tc>
          <w:tcPr>
            <w:tcW w:w="3117" w:type="dxa"/>
            <w:shd w:val="clear" w:color="auto" w:fill="DEEAF6" w:themeFill="accent1" w:themeFillTint="33"/>
          </w:tcPr>
          <w:p w:rsidR="00DF796C" w:rsidRDefault="00DF796C" w:rsidP="00DF796C">
            <w:pPr>
              <w:jc w:val="left"/>
              <w:rPr>
                <w:rFonts w:eastAsia="Times New Roman" w:cs="Times New Roman"/>
                <w:color w:val="000000"/>
                <w:sz w:val="24"/>
                <w:szCs w:val="24"/>
              </w:rPr>
            </w:pPr>
          </w:p>
        </w:tc>
        <w:tc>
          <w:tcPr>
            <w:tcW w:w="3117" w:type="dxa"/>
            <w:shd w:val="clear" w:color="auto" w:fill="DEEAF6" w:themeFill="accent1" w:themeFillTint="33"/>
          </w:tcPr>
          <w:p w:rsidR="00DF796C" w:rsidRDefault="00DF796C" w:rsidP="00DF796C">
            <w:pPr>
              <w:jc w:val="left"/>
              <w:rPr>
                <w:rFonts w:eastAsia="Times New Roman" w:cs="Times New Roman"/>
                <w:color w:val="000000"/>
                <w:sz w:val="24"/>
                <w:szCs w:val="24"/>
              </w:rPr>
            </w:pPr>
          </w:p>
        </w:tc>
      </w:tr>
      <w:tr w:rsidR="00DF796C" w:rsidTr="00DF796C">
        <w:tc>
          <w:tcPr>
            <w:tcW w:w="3116" w:type="dxa"/>
          </w:tcPr>
          <w:p w:rsidR="00DF796C" w:rsidRPr="00DF796C" w:rsidRDefault="00DF796C" w:rsidP="00DF796C">
            <w:pPr>
              <w:jc w:val="left"/>
              <w:rPr>
                <w:rFonts w:eastAsia="Times New Roman" w:cs="Times New Roman"/>
                <w:b/>
                <w:color w:val="000000"/>
                <w:sz w:val="24"/>
                <w:szCs w:val="24"/>
              </w:rPr>
            </w:pPr>
            <w:r>
              <w:rPr>
                <w:rFonts w:eastAsia="Times New Roman" w:cs="Times New Roman"/>
                <w:b/>
                <w:color w:val="000000"/>
                <w:sz w:val="24"/>
                <w:szCs w:val="24"/>
              </w:rPr>
              <w:t>Race</w:t>
            </w:r>
          </w:p>
        </w:tc>
        <w:tc>
          <w:tcPr>
            <w:tcW w:w="3117" w:type="dxa"/>
          </w:tcPr>
          <w:p w:rsidR="00DF796C" w:rsidRDefault="00DF796C" w:rsidP="00DF796C">
            <w:pPr>
              <w:jc w:val="left"/>
              <w:rPr>
                <w:rFonts w:eastAsia="Times New Roman" w:cs="Times New Roman"/>
                <w:color w:val="000000"/>
                <w:sz w:val="24"/>
                <w:szCs w:val="24"/>
              </w:rPr>
            </w:pPr>
          </w:p>
        </w:tc>
        <w:tc>
          <w:tcPr>
            <w:tcW w:w="3117" w:type="dxa"/>
          </w:tcPr>
          <w:p w:rsidR="00DF796C" w:rsidRDefault="00DF796C" w:rsidP="00DF796C">
            <w:pPr>
              <w:jc w:val="left"/>
              <w:rPr>
                <w:rFonts w:eastAsia="Times New Roman" w:cs="Times New Roman"/>
                <w:color w:val="000000"/>
                <w:sz w:val="24"/>
                <w:szCs w:val="24"/>
              </w:rPr>
            </w:pP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White</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55%</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50%</w:t>
            </w: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Black</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15%</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16%</w:t>
            </w: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Hispanic</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19%</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25%</w:t>
            </w: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Asian</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4%</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5%</w:t>
            </w:r>
          </w:p>
        </w:tc>
      </w:tr>
      <w:tr w:rsidR="00DF796C" w:rsidTr="00DF796C">
        <w:tc>
          <w:tcPr>
            <w:tcW w:w="3116" w:type="dxa"/>
          </w:tcPr>
          <w:p w:rsidR="00DF796C" w:rsidRDefault="00DF796C" w:rsidP="00DF796C">
            <w:pPr>
              <w:jc w:val="left"/>
              <w:rPr>
                <w:rFonts w:eastAsia="Times New Roman" w:cs="Times New Roman"/>
                <w:color w:val="000000"/>
                <w:sz w:val="24"/>
                <w:szCs w:val="24"/>
              </w:rPr>
            </w:pPr>
            <w:r>
              <w:rPr>
                <w:rFonts w:eastAsia="Times New Roman" w:cs="Times New Roman"/>
                <w:color w:val="000000"/>
                <w:sz w:val="24"/>
                <w:szCs w:val="24"/>
              </w:rPr>
              <w:t>Amer Indian</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1%</w:t>
            </w:r>
          </w:p>
        </w:tc>
        <w:tc>
          <w:tcPr>
            <w:tcW w:w="3117" w:type="dxa"/>
          </w:tcPr>
          <w:p w:rsidR="00DF796C" w:rsidRDefault="00FF259B" w:rsidP="00DF796C">
            <w:pPr>
              <w:jc w:val="left"/>
              <w:rPr>
                <w:rFonts w:eastAsia="Times New Roman" w:cs="Times New Roman"/>
                <w:color w:val="000000"/>
                <w:sz w:val="24"/>
                <w:szCs w:val="24"/>
              </w:rPr>
            </w:pPr>
            <w:r>
              <w:rPr>
                <w:rFonts w:eastAsia="Times New Roman" w:cs="Times New Roman"/>
                <w:color w:val="000000"/>
                <w:sz w:val="24"/>
                <w:szCs w:val="24"/>
              </w:rPr>
              <w:t>1%</w:t>
            </w:r>
          </w:p>
        </w:tc>
      </w:tr>
    </w:tbl>
    <w:p w:rsidR="00DF796C" w:rsidRPr="00126E0C" w:rsidRDefault="00FF259B" w:rsidP="00DF796C">
      <w:pPr>
        <w:jc w:val="left"/>
        <w:rPr>
          <w:rFonts w:eastAsia="Times New Roman" w:cs="Times New Roman"/>
          <w:color w:val="000000"/>
          <w:sz w:val="20"/>
          <w:szCs w:val="20"/>
        </w:rPr>
      </w:pPr>
      <w:r>
        <w:rPr>
          <w:rFonts w:eastAsia="Times New Roman" w:cs="Times New Roman"/>
          <w:color w:val="000000"/>
          <w:sz w:val="20"/>
          <w:szCs w:val="20"/>
        </w:rPr>
        <w:t>Data regarding “All US Students” comes from National Center for Education Statistics (NCES) data. Data regarding NoRedInk analysis is estimated using the race demographics of the schools of the 213,284 students analyzed. White population estimated from report on race demographics of all NoRedInk users.</w:t>
      </w:r>
    </w:p>
    <w:p w:rsidR="00126E0C" w:rsidRPr="00126E0C" w:rsidRDefault="00126E0C" w:rsidP="00126E0C">
      <w:pPr>
        <w:spacing w:after="300" w:line="360" w:lineRule="atLeast"/>
        <w:jc w:val="left"/>
        <w:rPr>
          <w:rFonts w:eastAsia="Times New Roman" w:cs="Times New Roman"/>
          <w:color w:val="000000"/>
          <w:sz w:val="24"/>
          <w:szCs w:val="24"/>
        </w:rPr>
      </w:pPr>
      <w:r w:rsidRPr="00126E0C">
        <w:rPr>
          <w:rFonts w:eastAsia="Times New Roman" w:cs="Times New Roman"/>
          <w:color w:val="000000"/>
          <w:sz w:val="24"/>
          <w:szCs w:val="24"/>
        </w:rPr>
        <w:lastRenderedPageBreak/>
        <w:t>This comes from NoRedInk’s analysis:</w:t>
      </w:r>
    </w:p>
    <w:p w:rsidR="00126E0C" w:rsidRPr="00126E0C" w:rsidRDefault="00126E0C" w:rsidP="00973D7F">
      <w:pPr>
        <w:jc w:val="left"/>
        <w:rPr>
          <w:rFonts w:eastAsia="Times New Roman" w:cs="Times New Roman"/>
          <w:iCs/>
          <w:color w:val="000000"/>
          <w:sz w:val="24"/>
          <w:szCs w:val="24"/>
        </w:rPr>
      </w:pPr>
      <w:r w:rsidRPr="00126E0C">
        <w:rPr>
          <w:rFonts w:eastAsia="Times New Roman" w:cs="Times New Roman"/>
          <w:iCs/>
          <w:color w:val="000000"/>
          <w:sz w:val="26"/>
          <w:szCs w:val="26"/>
        </w:rPr>
        <w:t>*</w:t>
      </w:r>
      <w:r w:rsidRPr="00126E0C">
        <w:rPr>
          <w:rFonts w:eastAsia="Times New Roman" w:cs="Times New Roman"/>
          <w:b/>
          <w:bCs/>
          <w:iCs/>
          <w:color w:val="000000"/>
          <w:sz w:val="26"/>
          <w:szCs w:val="26"/>
        </w:rPr>
        <w:t>EVALUATING UNDEVELOPED AND UNDEFENDABLE CLAIMS</w:t>
      </w:r>
      <w:r w:rsidRPr="00126E0C">
        <w:rPr>
          <w:rFonts w:eastAsia="Times New Roman" w:cs="Times New Roman"/>
          <w:iCs/>
          <w:color w:val="000000"/>
          <w:sz w:val="26"/>
          <w:szCs w:val="26"/>
        </w:rPr>
        <w:br/>
      </w:r>
      <w:r w:rsidRPr="00126E0C">
        <w:rPr>
          <w:rFonts w:eastAsia="Times New Roman" w:cs="Times New Roman"/>
          <w:iCs/>
          <w:color w:val="000000"/>
          <w:sz w:val="24"/>
          <w:szCs w:val="24"/>
        </w:rPr>
        <w:t>Modern political discourse has veered away from substantive discussion. Some claims are either entirely self-evident or are patently untrue and have no viable evidence to support them, making them inappropriate for substantive debate. Our curriculum presents students with claims that are worthy of debate, completely undefendable, and entirely self-evident to assess if they can differentiate between them.</w:t>
      </w:r>
    </w:p>
    <w:p w:rsidR="00973D7F" w:rsidRDefault="00973D7F" w:rsidP="00973D7F">
      <w:pPr>
        <w:jc w:val="left"/>
        <w:rPr>
          <w:rFonts w:eastAsia="Times New Roman" w:cs="Times New Roman"/>
          <w:iCs/>
          <w:color w:val="000000"/>
          <w:sz w:val="24"/>
          <w:szCs w:val="24"/>
        </w:rPr>
      </w:pPr>
    </w:p>
    <w:p w:rsidR="00126E0C" w:rsidRPr="00126E0C" w:rsidRDefault="00126E0C" w:rsidP="00973D7F">
      <w:pPr>
        <w:jc w:val="left"/>
        <w:rPr>
          <w:rFonts w:eastAsia="Times New Roman" w:cs="Times New Roman"/>
          <w:iCs/>
          <w:color w:val="000000"/>
          <w:sz w:val="24"/>
          <w:szCs w:val="24"/>
        </w:rPr>
      </w:pPr>
      <w:r w:rsidRPr="00126E0C">
        <w:rPr>
          <w:rFonts w:eastAsia="Times New Roman" w:cs="Times New Roman"/>
          <w:iCs/>
          <w:color w:val="000000"/>
          <w:sz w:val="24"/>
          <w:szCs w:val="24"/>
        </w:rPr>
        <w:t>Even when student</w:t>
      </w:r>
      <w:r w:rsidR="00D06D64">
        <w:rPr>
          <w:rFonts w:eastAsia="Times New Roman" w:cs="Times New Roman"/>
          <w:iCs/>
          <w:color w:val="000000"/>
          <w:sz w:val="24"/>
          <w:szCs w:val="24"/>
        </w:rPr>
        <w:t>s have a 33% chance of guessing</w:t>
      </w:r>
      <w:r w:rsidRPr="00126E0C">
        <w:rPr>
          <w:rFonts w:eastAsia="Times New Roman" w:cs="Times New Roman"/>
          <w:iCs/>
          <w:color w:val="000000"/>
          <w:sz w:val="24"/>
          <w:szCs w:val="24"/>
        </w:rPr>
        <w:t xml:space="preserve"> correctly, about half of them (47%) can’t identify when claims “aren’t defendable” enough for substantive debate.</w:t>
      </w:r>
    </w:p>
    <w:p w:rsidR="00973D7F" w:rsidRDefault="00973D7F" w:rsidP="00D60A59">
      <w:pPr>
        <w:jc w:val="left"/>
        <w:rPr>
          <w:rFonts w:eastAsia="Times New Roman" w:cs="Times New Roman"/>
          <w:b/>
          <w:bCs/>
          <w:iCs/>
          <w:color w:val="000000"/>
          <w:sz w:val="26"/>
          <w:szCs w:val="26"/>
        </w:rPr>
      </w:pPr>
    </w:p>
    <w:p w:rsidR="00126E0C" w:rsidRPr="00126E0C" w:rsidRDefault="00126E0C" w:rsidP="00D60A59">
      <w:pPr>
        <w:jc w:val="left"/>
        <w:rPr>
          <w:rFonts w:eastAsia="Times New Roman" w:cs="Times New Roman"/>
          <w:iCs/>
          <w:color w:val="000000"/>
          <w:sz w:val="26"/>
          <w:szCs w:val="26"/>
        </w:rPr>
      </w:pPr>
      <w:r w:rsidRPr="00126E0C">
        <w:rPr>
          <w:rFonts w:eastAsia="Times New Roman" w:cs="Times New Roman"/>
          <w:b/>
          <w:bCs/>
          <w:iCs/>
          <w:color w:val="000000"/>
          <w:sz w:val="26"/>
          <w:szCs w:val="26"/>
        </w:rPr>
        <w:t>*IDENTIFYING ARGUMENTS THAT DON’T PROGRESS</w:t>
      </w: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 xml:space="preserve">Another challenge in modern political discourse is the Twitterization of our culture: making clickbait or 140-character arguments and failing to advance them. </w:t>
      </w:r>
    </w:p>
    <w:p w:rsidR="00D60A59" w:rsidRPr="00D06D64" w:rsidRDefault="00D60A59" w:rsidP="00D60A59">
      <w:pPr>
        <w:jc w:val="left"/>
        <w:rPr>
          <w:rFonts w:eastAsia="Times New Roman" w:cs="Times New Roman"/>
          <w:i/>
          <w:iCs/>
          <w:color w:val="000000"/>
          <w:sz w:val="24"/>
          <w:szCs w:val="24"/>
        </w:rPr>
      </w:pPr>
    </w:p>
    <w:p w:rsidR="00126E0C" w:rsidRPr="00D06D64"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Candidates frequently repeat themselves to drive home a point, rather than digging into the actual subject matter.</w:t>
      </w:r>
    </w:p>
    <w:p w:rsidR="00D60A59" w:rsidRPr="00126E0C" w:rsidRDefault="00D60A59" w:rsidP="00D60A59">
      <w:pPr>
        <w:jc w:val="left"/>
        <w:rPr>
          <w:rFonts w:eastAsia="Times New Roman" w:cs="Times New Roman"/>
          <w:iCs/>
          <w:color w:val="000000"/>
          <w:sz w:val="24"/>
          <w:szCs w:val="24"/>
        </w:rPr>
      </w:pP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NoRedInk tests this skill by giving students claims that are followed by mere restatements and seeing whether they can identify the problem.</w:t>
      </w:r>
    </w:p>
    <w:p w:rsidR="00D60A59" w:rsidRPr="00D06D64" w:rsidRDefault="00D60A59" w:rsidP="00D60A59">
      <w:pPr>
        <w:jc w:val="left"/>
        <w:rPr>
          <w:rFonts w:eastAsia="Times New Roman" w:cs="Times New Roman"/>
          <w:iCs/>
          <w:color w:val="000000"/>
          <w:sz w:val="24"/>
          <w:szCs w:val="24"/>
        </w:rPr>
      </w:pP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We also give students a series of statements to see if they can drag in the ones that actually advance the argument.</w:t>
      </w:r>
    </w:p>
    <w:p w:rsidR="00D60A59" w:rsidRPr="00D06D64" w:rsidRDefault="00D60A59" w:rsidP="00D60A59">
      <w:pPr>
        <w:jc w:val="left"/>
        <w:rPr>
          <w:rFonts w:eastAsia="Times New Roman" w:cs="Times New Roman"/>
          <w:iCs/>
          <w:color w:val="000000"/>
          <w:sz w:val="24"/>
          <w:szCs w:val="24"/>
        </w:rPr>
      </w:pPr>
    </w:p>
    <w:p w:rsidR="00126E0C" w:rsidRPr="00D06D64"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Fewer than half of students (47%) can identify when the follow-on statement is a mere repackaging of the original claim, even in a multiple-choice format.</w:t>
      </w:r>
    </w:p>
    <w:p w:rsidR="00D60A59" w:rsidRPr="00126E0C" w:rsidRDefault="00D60A59" w:rsidP="00D60A59">
      <w:pPr>
        <w:jc w:val="left"/>
        <w:rPr>
          <w:rFonts w:eastAsia="Times New Roman" w:cs="Times New Roman"/>
          <w:i/>
          <w:iCs/>
          <w:color w:val="000000"/>
          <w:sz w:val="24"/>
          <w:szCs w:val="24"/>
        </w:rPr>
      </w:pP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b/>
          <w:bCs/>
          <w:iCs/>
          <w:color w:val="000000"/>
          <w:sz w:val="26"/>
          <w:szCs w:val="26"/>
        </w:rPr>
        <w:t>*MAKING LOGICAL DEDUCTIONS</w:t>
      </w:r>
      <w:r w:rsidRPr="00126E0C">
        <w:rPr>
          <w:rFonts w:eastAsia="Times New Roman" w:cs="Times New Roman"/>
          <w:iCs/>
          <w:color w:val="000000"/>
          <w:sz w:val="26"/>
          <w:szCs w:val="26"/>
        </w:rPr>
        <w:br/>
      </w:r>
      <w:r w:rsidRPr="00126E0C">
        <w:rPr>
          <w:rFonts w:eastAsia="Times New Roman" w:cs="Times New Roman"/>
          <w:iCs/>
          <w:color w:val="000000"/>
          <w:sz w:val="24"/>
          <w:szCs w:val="24"/>
        </w:rPr>
        <w:t>We also assess whether students can tell when arguments leap to unjustified conclusions based on the evidence.</w:t>
      </w:r>
    </w:p>
    <w:p w:rsidR="00126E0C" w:rsidRP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 </w:t>
      </w: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Students do only 2% better than a coin flip (52%) when asked whether a piece of reasoning logically connects claims and evidence.</w:t>
      </w:r>
    </w:p>
    <w:p w:rsidR="00126E0C" w:rsidRPr="00126E0C" w:rsidRDefault="00126E0C" w:rsidP="00D60A59">
      <w:pPr>
        <w:jc w:val="left"/>
        <w:rPr>
          <w:rFonts w:eastAsia="Times New Roman" w:cs="Times New Roman"/>
          <w:i/>
          <w:iCs/>
          <w:color w:val="000000"/>
          <w:sz w:val="26"/>
          <w:szCs w:val="26"/>
        </w:rPr>
      </w:pPr>
    </w:p>
    <w:p w:rsidR="00126E0C" w:rsidRDefault="00126E0C" w:rsidP="00DF796C">
      <w:pPr>
        <w:jc w:val="left"/>
        <w:rPr>
          <w:rFonts w:eastAsia="Times New Roman" w:cs="Times New Roman"/>
          <w:iCs/>
          <w:color w:val="000000"/>
          <w:sz w:val="24"/>
          <w:szCs w:val="24"/>
        </w:rPr>
      </w:pPr>
      <w:r w:rsidRPr="00126E0C">
        <w:rPr>
          <w:rFonts w:eastAsia="Times New Roman" w:cs="Times New Roman"/>
          <w:b/>
          <w:bCs/>
          <w:iCs/>
          <w:color w:val="000000"/>
          <w:sz w:val="26"/>
          <w:szCs w:val="26"/>
        </w:rPr>
        <w:t>*DISTINGUISHING BETWEEN CLAIMS, EVIDENCE AND REASONING</w:t>
      </w:r>
      <w:r w:rsidRPr="00126E0C">
        <w:rPr>
          <w:rFonts w:eastAsia="Times New Roman" w:cs="Times New Roman"/>
          <w:iCs/>
          <w:color w:val="000000"/>
          <w:sz w:val="26"/>
          <w:szCs w:val="26"/>
        </w:rPr>
        <w:br/>
      </w:r>
      <w:r w:rsidRPr="00126E0C">
        <w:rPr>
          <w:rFonts w:eastAsia="Times New Roman" w:cs="Times New Roman"/>
          <w:iCs/>
          <w:color w:val="000000"/>
          <w:sz w:val="24"/>
          <w:szCs w:val="24"/>
        </w:rPr>
        <w:t>To construct logical, persuasive arguments, students need to be able to understand the separate roles of claims, evidence, and reasoning. NoRedInk creates persuasive arguments on interesting topics and measures whether students can identify the different parts of the argument.</w:t>
      </w:r>
      <w:r w:rsidR="00D06D64">
        <w:rPr>
          <w:rFonts w:eastAsia="Times New Roman" w:cs="Times New Roman"/>
          <w:iCs/>
          <w:color w:val="000000"/>
          <w:sz w:val="24"/>
          <w:szCs w:val="24"/>
        </w:rPr>
        <w:t xml:space="preserve"> </w:t>
      </w:r>
      <w:r w:rsidRPr="00126E0C">
        <w:rPr>
          <w:rFonts w:eastAsia="Times New Roman" w:cs="Times New Roman"/>
          <w:iCs/>
          <w:color w:val="000000"/>
          <w:sz w:val="24"/>
          <w:szCs w:val="24"/>
        </w:rPr>
        <w:t>Again, less than half of students (49%) were able to complete the task successfully.</w:t>
      </w:r>
    </w:p>
    <w:p w:rsidR="00973D7F" w:rsidRDefault="00973D7F" w:rsidP="00DF796C">
      <w:pPr>
        <w:jc w:val="left"/>
        <w:rPr>
          <w:rFonts w:eastAsia="Times New Roman" w:cs="Times New Roman"/>
          <w:iCs/>
          <w:color w:val="000000"/>
          <w:sz w:val="24"/>
          <w:szCs w:val="24"/>
        </w:rPr>
      </w:pPr>
    </w:p>
    <w:p w:rsidR="00973D7F" w:rsidRPr="00126E0C" w:rsidRDefault="00973D7F" w:rsidP="00DF796C">
      <w:pPr>
        <w:jc w:val="left"/>
        <w:rPr>
          <w:rFonts w:eastAsia="Times New Roman" w:cs="Times New Roman"/>
          <w:iCs/>
          <w:color w:val="000000"/>
          <w:sz w:val="24"/>
          <w:szCs w:val="24"/>
        </w:rPr>
      </w:pPr>
    </w:p>
    <w:p w:rsidR="00D60A59" w:rsidRDefault="00D60A59" w:rsidP="00DF796C">
      <w:pPr>
        <w:jc w:val="left"/>
        <w:rPr>
          <w:rFonts w:eastAsia="Times New Roman" w:cs="Times New Roman"/>
          <w:b/>
          <w:bCs/>
          <w:i/>
          <w:iCs/>
          <w:color w:val="000000"/>
          <w:sz w:val="26"/>
          <w:szCs w:val="26"/>
        </w:rPr>
      </w:pPr>
    </w:p>
    <w:p w:rsidR="00126E0C" w:rsidRPr="00126E0C" w:rsidRDefault="00126E0C" w:rsidP="00DF796C">
      <w:pPr>
        <w:jc w:val="left"/>
        <w:rPr>
          <w:rFonts w:eastAsia="Times New Roman" w:cs="Times New Roman"/>
          <w:iCs/>
          <w:color w:val="000000"/>
          <w:sz w:val="26"/>
          <w:szCs w:val="26"/>
        </w:rPr>
      </w:pPr>
      <w:r w:rsidRPr="00126E0C">
        <w:rPr>
          <w:rFonts w:eastAsia="Times New Roman" w:cs="Times New Roman"/>
          <w:b/>
          <w:bCs/>
          <w:iCs/>
          <w:color w:val="000000"/>
          <w:sz w:val="26"/>
          <w:szCs w:val="26"/>
        </w:rPr>
        <w:lastRenderedPageBreak/>
        <w:t>*ANALYZING EVIDENCE</w:t>
      </w: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Among the biggest challenges of modern political discourse is the lack of evidence to defend one’s claims.  Often, the “evidence” provided is not credible, not factual, or not relevant. NoRedInk’s curriculum assesses students on each of these dimensions.</w:t>
      </w: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Only about half of students (54%) can tell that these arguments are weak.</w:t>
      </w:r>
    </w:p>
    <w:p w:rsidR="00D60A59" w:rsidRPr="00D06D64" w:rsidRDefault="00D60A59" w:rsidP="00D60A59">
      <w:pPr>
        <w:jc w:val="left"/>
        <w:rPr>
          <w:rFonts w:eastAsia="Times New Roman" w:cs="Times New Roman"/>
          <w:iCs/>
          <w:color w:val="000000"/>
          <w:sz w:val="24"/>
          <w:szCs w:val="24"/>
        </w:rPr>
      </w:pP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NOT CREDIBLE</w:t>
      </w:r>
      <w:r w:rsidR="00DF796C" w:rsidRPr="00D06D64">
        <w:rPr>
          <w:rFonts w:eastAsia="Times New Roman" w:cs="Times New Roman"/>
          <w:iCs/>
          <w:color w:val="000000"/>
          <w:sz w:val="24"/>
          <w:szCs w:val="24"/>
        </w:rPr>
        <w:t>:</w:t>
      </w:r>
    </w:p>
    <w:p w:rsidR="00126E0C" w:rsidRPr="00D06D64" w:rsidRDefault="00126E0C" w:rsidP="00D60A59">
      <w:pPr>
        <w:pStyle w:val="ListParagraph"/>
        <w:numPr>
          <w:ilvl w:val="0"/>
          <w:numId w:val="1"/>
        </w:numPr>
        <w:jc w:val="left"/>
        <w:rPr>
          <w:rFonts w:eastAsia="Times New Roman" w:cs="Times New Roman"/>
          <w:color w:val="000000"/>
          <w:sz w:val="24"/>
          <w:szCs w:val="24"/>
        </w:rPr>
      </w:pPr>
      <w:r w:rsidRPr="00D06D64">
        <w:rPr>
          <w:rFonts w:eastAsia="Times New Roman" w:cs="Times New Roman"/>
          <w:iCs/>
          <w:color w:val="000000"/>
          <w:sz w:val="24"/>
          <w:szCs w:val="24"/>
        </w:rPr>
        <w:t>Only 42% of students can tell that these arguments are weak.</w:t>
      </w:r>
    </w:p>
    <w:p w:rsidR="00126E0C" w:rsidRPr="00D06D64" w:rsidRDefault="00126E0C" w:rsidP="00D60A59">
      <w:pPr>
        <w:pStyle w:val="ListParagraph"/>
        <w:numPr>
          <w:ilvl w:val="0"/>
          <w:numId w:val="1"/>
        </w:numPr>
        <w:jc w:val="left"/>
        <w:rPr>
          <w:rFonts w:eastAsia="Times New Roman" w:cs="Times New Roman"/>
          <w:color w:val="000000"/>
          <w:sz w:val="24"/>
          <w:szCs w:val="24"/>
        </w:rPr>
      </w:pPr>
      <w:r w:rsidRPr="00D06D64">
        <w:rPr>
          <w:rFonts w:eastAsia="Times New Roman" w:cs="Times New Roman"/>
          <w:iCs/>
          <w:color w:val="000000"/>
          <w:sz w:val="24"/>
          <w:szCs w:val="24"/>
        </w:rPr>
        <w:t>Only about half (54%) of students can tell that these arguments are weak.</w:t>
      </w:r>
    </w:p>
    <w:p w:rsidR="00126E0C" w:rsidRPr="00126E0C" w:rsidRDefault="00126E0C" w:rsidP="00D60A59">
      <w:pPr>
        <w:jc w:val="left"/>
        <w:rPr>
          <w:rFonts w:eastAsia="Times New Roman" w:cs="Times New Roman"/>
          <w:color w:val="000000"/>
          <w:sz w:val="24"/>
          <w:szCs w:val="24"/>
        </w:rPr>
      </w:pPr>
      <w:r w:rsidRPr="00126E0C">
        <w:rPr>
          <w:rFonts w:eastAsia="Times New Roman" w:cs="Times New Roman"/>
          <w:color w:val="000000"/>
          <w:sz w:val="24"/>
          <w:szCs w:val="24"/>
        </w:rPr>
        <w:t> </w:t>
      </w:r>
    </w:p>
    <w:p w:rsidR="00126E0C" w:rsidRPr="00126E0C" w:rsidRDefault="00126E0C" w:rsidP="00D60A59">
      <w:pPr>
        <w:jc w:val="left"/>
        <w:rPr>
          <w:rFonts w:eastAsia="Times New Roman" w:cs="Times New Roman"/>
          <w:iCs/>
          <w:color w:val="000000"/>
          <w:sz w:val="26"/>
          <w:szCs w:val="26"/>
        </w:rPr>
      </w:pPr>
      <w:r w:rsidRPr="00126E0C">
        <w:rPr>
          <w:rFonts w:eastAsia="Times New Roman" w:cs="Times New Roman"/>
          <w:b/>
          <w:bCs/>
          <w:iCs/>
          <w:color w:val="000000"/>
          <w:sz w:val="26"/>
          <w:szCs w:val="26"/>
        </w:rPr>
        <w:t>*RECOGNIZING VAGUE LANGUAGE</w:t>
      </w: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When individuals hide behind vague language, they can obscure the truth or present misleading information.</w:t>
      </w:r>
    </w:p>
    <w:p w:rsidR="00DF796C" w:rsidRPr="00D06D64" w:rsidRDefault="00DF796C" w:rsidP="00D60A59">
      <w:pPr>
        <w:jc w:val="left"/>
        <w:rPr>
          <w:rFonts w:eastAsia="Times New Roman" w:cs="Times New Roman"/>
          <w:iCs/>
          <w:color w:val="000000"/>
          <w:sz w:val="24"/>
          <w:szCs w:val="24"/>
        </w:rPr>
      </w:pPr>
    </w:p>
    <w:p w:rsidR="00126E0C" w:rsidRPr="00126E0C" w:rsidRDefault="00126E0C" w:rsidP="00D60A59">
      <w:pPr>
        <w:jc w:val="left"/>
        <w:rPr>
          <w:rFonts w:eastAsia="Times New Roman" w:cs="Times New Roman"/>
          <w:iCs/>
          <w:color w:val="000000"/>
          <w:sz w:val="24"/>
          <w:szCs w:val="24"/>
        </w:rPr>
      </w:pPr>
      <w:r w:rsidRPr="00126E0C">
        <w:rPr>
          <w:rFonts w:eastAsia="Times New Roman" w:cs="Times New Roman"/>
          <w:iCs/>
          <w:color w:val="000000"/>
          <w:sz w:val="24"/>
          <w:szCs w:val="24"/>
        </w:rPr>
        <w:t>And here is an example of how our curriculum trains students to flag ambiguity:</w:t>
      </w:r>
    </w:p>
    <w:p w:rsidR="00126E0C" w:rsidRPr="00D06D64" w:rsidRDefault="00126E0C" w:rsidP="00DF796C">
      <w:pPr>
        <w:pStyle w:val="ListParagraph"/>
        <w:numPr>
          <w:ilvl w:val="0"/>
          <w:numId w:val="2"/>
        </w:numPr>
        <w:jc w:val="left"/>
        <w:rPr>
          <w:rFonts w:eastAsia="Times New Roman" w:cs="Times New Roman"/>
          <w:iCs/>
          <w:color w:val="000000"/>
          <w:sz w:val="24"/>
          <w:szCs w:val="24"/>
        </w:rPr>
      </w:pPr>
      <w:r w:rsidRPr="00D06D64">
        <w:rPr>
          <w:rFonts w:eastAsia="Times New Roman" w:cs="Times New Roman"/>
          <w:iCs/>
          <w:color w:val="000000"/>
          <w:sz w:val="24"/>
          <w:szCs w:val="24"/>
        </w:rPr>
        <w:t>Unfortunately, only 35% of students are able to detect vague or ambiguous language that’s used in arguments like this.</w:t>
      </w:r>
    </w:p>
    <w:p w:rsidR="00126E0C" w:rsidRPr="00126E0C" w:rsidRDefault="00126E0C" w:rsidP="00D60A59">
      <w:pPr>
        <w:jc w:val="left"/>
        <w:rPr>
          <w:rFonts w:eastAsia="Times New Roman" w:cs="Times New Roman"/>
          <w:i/>
          <w:iCs/>
          <w:color w:val="000000"/>
          <w:sz w:val="26"/>
          <w:szCs w:val="26"/>
        </w:rPr>
      </w:pPr>
    </w:p>
    <w:p w:rsidR="00126E0C" w:rsidRPr="00126E0C" w:rsidRDefault="00DF796C" w:rsidP="00DF796C">
      <w:pPr>
        <w:jc w:val="left"/>
        <w:rPr>
          <w:rFonts w:eastAsia="Times New Roman" w:cs="Times New Roman"/>
          <w:iCs/>
          <w:color w:val="000000"/>
          <w:sz w:val="26"/>
          <w:szCs w:val="26"/>
        </w:rPr>
      </w:pPr>
      <w:r>
        <w:rPr>
          <w:rFonts w:eastAsia="Times New Roman" w:cs="Times New Roman"/>
          <w:b/>
          <w:bCs/>
          <w:iCs/>
          <w:color w:val="000000"/>
          <w:sz w:val="26"/>
          <w:szCs w:val="26"/>
        </w:rPr>
        <w:t>*</w:t>
      </w:r>
      <w:r w:rsidR="00126E0C" w:rsidRPr="00126E0C">
        <w:rPr>
          <w:rFonts w:eastAsia="Times New Roman" w:cs="Times New Roman"/>
          <w:b/>
          <w:bCs/>
          <w:iCs/>
          <w:color w:val="000000"/>
          <w:sz w:val="26"/>
          <w:szCs w:val="26"/>
        </w:rPr>
        <w:t>REVISING WORDINESS</w:t>
      </w:r>
    </w:p>
    <w:p w:rsidR="00126E0C" w:rsidRPr="00126E0C" w:rsidRDefault="00126E0C" w:rsidP="00DF796C">
      <w:pPr>
        <w:jc w:val="left"/>
        <w:rPr>
          <w:rFonts w:eastAsia="Times New Roman" w:cs="Times New Roman"/>
          <w:iCs/>
          <w:color w:val="000000"/>
          <w:sz w:val="24"/>
          <w:szCs w:val="24"/>
        </w:rPr>
      </w:pPr>
      <w:r w:rsidRPr="00126E0C">
        <w:rPr>
          <w:rFonts w:eastAsia="Times New Roman" w:cs="Times New Roman"/>
          <w:iCs/>
          <w:color w:val="000000"/>
          <w:sz w:val="24"/>
          <w:szCs w:val="24"/>
        </w:rPr>
        <w:t>In order for students to advocate for themselves, it’s important that they be able to articulate their ideas cle</w:t>
      </w:r>
      <w:r w:rsidR="00DF796C" w:rsidRPr="00D06D64">
        <w:rPr>
          <w:rFonts w:eastAsia="Times New Roman" w:cs="Times New Roman"/>
          <w:iCs/>
          <w:color w:val="000000"/>
          <w:sz w:val="24"/>
          <w:szCs w:val="24"/>
        </w:rPr>
        <w:t xml:space="preserve">arly and crispy, shedding </w:t>
      </w:r>
      <w:r w:rsidRPr="00126E0C">
        <w:rPr>
          <w:rFonts w:eastAsia="Times New Roman" w:cs="Times New Roman"/>
          <w:iCs/>
          <w:color w:val="000000"/>
          <w:sz w:val="24"/>
          <w:szCs w:val="24"/>
        </w:rPr>
        <w:t>words that distract and detract from their arguments.</w:t>
      </w:r>
    </w:p>
    <w:p w:rsidR="00DF796C" w:rsidRPr="00D06D64" w:rsidRDefault="00DF796C" w:rsidP="00DF796C">
      <w:pPr>
        <w:jc w:val="left"/>
        <w:rPr>
          <w:rFonts w:eastAsia="Times New Roman" w:cs="Times New Roman"/>
          <w:iCs/>
          <w:color w:val="000000"/>
          <w:sz w:val="24"/>
          <w:szCs w:val="24"/>
        </w:rPr>
      </w:pPr>
    </w:p>
    <w:p w:rsidR="00126E0C" w:rsidRPr="00126E0C" w:rsidRDefault="00126E0C" w:rsidP="00DF796C">
      <w:pPr>
        <w:jc w:val="left"/>
        <w:rPr>
          <w:rFonts w:eastAsia="Times New Roman" w:cs="Times New Roman"/>
          <w:iCs/>
          <w:color w:val="000000"/>
          <w:sz w:val="24"/>
          <w:szCs w:val="24"/>
        </w:rPr>
      </w:pPr>
      <w:r w:rsidRPr="00126E0C">
        <w:rPr>
          <w:rFonts w:eastAsia="Times New Roman" w:cs="Times New Roman"/>
          <w:iCs/>
          <w:color w:val="000000"/>
          <w:sz w:val="24"/>
          <w:szCs w:val="24"/>
        </w:rPr>
        <w:t>The last skill area that NoRedInk assessed is students’ ability to eliminate wordy, redundant, or irrelevant language that has the potential to weaken their arguments.</w:t>
      </w:r>
    </w:p>
    <w:p w:rsidR="00126E0C" w:rsidRPr="00126E0C" w:rsidRDefault="00126E0C" w:rsidP="00DF796C">
      <w:pPr>
        <w:jc w:val="left"/>
        <w:rPr>
          <w:rFonts w:eastAsia="Times New Roman" w:cs="Times New Roman"/>
          <w:color w:val="000000"/>
          <w:sz w:val="24"/>
          <w:szCs w:val="24"/>
        </w:rPr>
      </w:pPr>
      <w:r w:rsidRPr="00126E0C">
        <w:rPr>
          <w:rFonts w:eastAsia="Times New Roman" w:cs="Times New Roman"/>
          <w:color w:val="000000"/>
          <w:sz w:val="24"/>
          <w:szCs w:val="24"/>
        </w:rPr>
        <w:t> </w:t>
      </w:r>
    </w:p>
    <w:p w:rsidR="00126E0C" w:rsidRPr="00126E0C" w:rsidRDefault="00126E0C" w:rsidP="00DF796C">
      <w:pPr>
        <w:jc w:val="left"/>
        <w:rPr>
          <w:rFonts w:eastAsia="Times New Roman" w:cs="Times New Roman"/>
          <w:iCs/>
          <w:color w:val="000000"/>
          <w:sz w:val="24"/>
          <w:szCs w:val="24"/>
        </w:rPr>
      </w:pPr>
      <w:r w:rsidRPr="00126E0C">
        <w:rPr>
          <w:rFonts w:eastAsia="Times New Roman" w:cs="Times New Roman"/>
          <w:iCs/>
          <w:color w:val="000000"/>
          <w:sz w:val="24"/>
          <w:szCs w:val="24"/>
        </w:rPr>
        <w:t>We found that only 33% of students are able to detect and remove language that qualifies as “wordy,” “redundant,” or “irrelevant.”</w:t>
      </w:r>
    </w:p>
    <w:p w:rsidR="00DF796C" w:rsidRPr="00D06D64" w:rsidRDefault="00DF796C" w:rsidP="00DF796C">
      <w:pPr>
        <w:jc w:val="left"/>
        <w:rPr>
          <w:rFonts w:eastAsia="Times New Roman" w:cs="Times New Roman"/>
          <w:iCs/>
          <w:color w:val="000000"/>
          <w:sz w:val="24"/>
          <w:szCs w:val="24"/>
        </w:rPr>
      </w:pPr>
    </w:p>
    <w:p w:rsidR="00126E0C" w:rsidRPr="00126E0C" w:rsidRDefault="00126E0C" w:rsidP="00DF796C">
      <w:pPr>
        <w:jc w:val="left"/>
        <w:rPr>
          <w:rFonts w:eastAsia="Times New Roman" w:cs="Times New Roman"/>
          <w:iCs/>
          <w:color w:val="000000"/>
          <w:sz w:val="24"/>
          <w:szCs w:val="24"/>
        </w:rPr>
      </w:pPr>
      <w:r w:rsidRPr="00126E0C">
        <w:rPr>
          <w:rFonts w:eastAsia="Times New Roman" w:cs="Times New Roman"/>
          <w:iCs/>
          <w:color w:val="000000"/>
          <w:sz w:val="24"/>
          <w:szCs w:val="24"/>
        </w:rPr>
        <w:t>(Update: removing extraneous words that were not part of the slide presentation)</w:t>
      </w:r>
    </w:p>
    <w:p w:rsidR="00126E0C" w:rsidRPr="00126E0C" w:rsidRDefault="005B152B" w:rsidP="00DF796C">
      <w:pPr>
        <w:jc w:val="left"/>
        <w:rPr>
          <w:rFonts w:eastAsia="Times New Roman" w:cs="Times New Roman"/>
          <w:sz w:val="24"/>
          <w:szCs w:val="24"/>
        </w:rPr>
      </w:pPr>
      <w:r>
        <w:rPr>
          <w:rFonts w:eastAsia="Times New Roman" w:cs="Times New Roman"/>
          <w:sz w:val="24"/>
          <w:szCs w:val="24"/>
        </w:rPr>
        <w:pict>
          <v:rect id="_x0000_i1025" style="width:117pt;height:1.5pt" o:hrpct="250" o:hralign="center" o:hrstd="t" o:hr="t" fillcolor="#a0a0a0" stroked="f"/>
        </w:pict>
      </w:r>
    </w:p>
    <w:p w:rsidR="00126E0C" w:rsidRDefault="00126E0C" w:rsidP="00DF796C">
      <w:pPr>
        <w:jc w:val="left"/>
        <w:rPr>
          <w:rFonts w:eastAsia="Times New Roman" w:cs="Times New Roman"/>
          <w:i/>
        </w:rPr>
      </w:pPr>
      <w:r w:rsidRPr="00126E0C">
        <w:rPr>
          <w:rFonts w:eastAsia="Times New Roman" w:cs="Times New Roman"/>
          <w:i/>
        </w:rPr>
        <w:t>Valerie Strauss covers education and runs The Answer Sheet blog</w:t>
      </w:r>
    </w:p>
    <w:p w:rsidR="00DF796C" w:rsidRPr="00126E0C" w:rsidRDefault="00DF796C" w:rsidP="00DF796C">
      <w:pPr>
        <w:jc w:val="left"/>
        <w:rPr>
          <w:rFonts w:eastAsia="Times New Roman" w:cs="Times New Roman"/>
          <w:i/>
        </w:rPr>
      </w:pPr>
    </w:p>
    <w:p w:rsidR="00126E0C" w:rsidRDefault="005B152B" w:rsidP="00126E0C">
      <w:pPr>
        <w:jc w:val="left"/>
      </w:pPr>
      <w:hyperlink r:id="rId9" w:history="1">
        <w:r w:rsidR="00DF796C" w:rsidRPr="0004788E">
          <w:rPr>
            <w:rStyle w:val="Hyperlink"/>
          </w:rPr>
          <w:t>https://www.washingtonpost.com/amphtml/news/answer-sheet/wp/2017/10/24/the-work-of-213284-kids-was-analyzed-these-are-the-writing-and-critical-thinking-skills-that-stumped-too-many-students/</w:t>
        </w:r>
      </w:hyperlink>
    </w:p>
    <w:p w:rsidR="00DF796C" w:rsidRPr="00126E0C" w:rsidRDefault="00DF796C" w:rsidP="00126E0C">
      <w:pPr>
        <w:jc w:val="left"/>
      </w:pPr>
    </w:p>
    <w:sectPr w:rsidR="00DF796C" w:rsidRPr="00126E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2B" w:rsidRDefault="005B152B" w:rsidP="00DF796C">
      <w:r>
        <w:separator/>
      </w:r>
    </w:p>
  </w:endnote>
  <w:endnote w:type="continuationSeparator" w:id="0">
    <w:p w:rsidR="005B152B" w:rsidRDefault="005B152B" w:rsidP="00D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2856"/>
      <w:docPartObj>
        <w:docPartGallery w:val="Page Numbers (Bottom of Page)"/>
        <w:docPartUnique/>
      </w:docPartObj>
    </w:sdtPr>
    <w:sdtEndPr>
      <w:rPr>
        <w:noProof/>
      </w:rPr>
    </w:sdtEndPr>
    <w:sdtContent>
      <w:p w:rsidR="00DF796C" w:rsidRDefault="00DF796C">
        <w:pPr>
          <w:pStyle w:val="Footer"/>
          <w:jc w:val="right"/>
        </w:pPr>
        <w:r>
          <w:fldChar w:fldCharType="begin"/>
        </w:r>
        <w:r>
          <w:instrText xml:space="preserve"> PAGE   \* MERGEFORMAT </w:instrText>
        </w:r>
        <w:r>
          <w:fldChar w:fldCharType="separate"/>
        </w:r>
        <w:r w:rsidR="00691C1A">
          <w:rPr>
            <w:noProof/>
          </w:rPr>
          <w:t>1</w:t>
        </w:r>
        <w:r>
          <w:rPr>
            <w:noProof/>
          </w:rPr>
          <w:fldChar w:fldCharType="end"/>
        </w:r>
      </w:p>
    </w:sdtContent>
  </w:sdt>
  <w:p w:rsidR="00DF796C" w:rsidRDefault="00DF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2B" w:rsidRDefault="005B152B" w:rsidP="00DF796C">
      <w:r>
        <w:separator/>
      </w:r>
    </w:p>
  </w:footnote>
  <w:footnote w:type="continuationSeparator" w:id="0">
    <w:p w:rsidR="005B152B" w:rsidRDefault="005B152B" w:rsidP="00DF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12FDE"/>
    <w:multiLevelType w:val="hybridMultilevel"/>
    <w:tmpl w:val="16B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E6D"/>
    <w:multiLevelType w:val="hybridMultilevel"/>
    <w:tmpl w:val="141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0C"/>
    <w:rsid w:val="00126E0C"/>
    <w:rsid w:val="002D5C7A"/>
    <w:rsid w:val="004C3CC5"/>
    <w:rsid w:val="005B152B"/>
    <w:rsid w:val="00691C1A"/>
    <w:rsid w:val="00973D7F"/>
    <w:rsid w:val="00D06D64"/>
    <w:rsid w:val="00D36D6B"/>
    <w:rsid w:val="00D60A59"/>
    <w:rsid w:val="00DF796C"/>
    <w:rsid w:val="00EC5A65"/>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CBC1-994B-4FC9-B357-9159360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6E0C"/>
    <w:pPr>
      <w:spacing w:after="300" w:line="360" w:lineRule="atLeast"/>
      <w:jc w:val="left"/>
    </w:pPr>
    <w:rPr>
      <w:rFonts w:ascii="Georgia" w:eastAsia="Times New Roman" w:hAnsi="Georgia" w:cs="Times New Roman"/>
      <w:color w:val="000000"/>
      <w:sz w:val="24"/>
      <w:szCs w:val="24"/>
    </w:rPr>
  </w:style>
  <w:style w:type="paragraph" w:styleId="ListParagraph">
    <w:name w:val="List Paragraph"/>
    <w:basedOn w:val="Normal"/>
    <w:uiPriority w:val="34"/>
    <w:qFormat/>
    <w:rsid w:val="00126E0C"/>
    <w:pPr>
      <w:ind w:left="720"/>
      <w:contextualSpacing/>
    </w:pPr>
  </w:style>
  <w:style w:type="character" w:styleId="Hyperlink">
    <w:name w:val="Hyperlink"/>
    <w:basedOn w:val="DefaultParagraphFont"/>
    <w:uiPriority w:val="99"/>
    <w:unhideWhenUsed/>
    <w:rsid w:val="00DF796C"/>
    <w:rPr>
      <w:color w:val="0563C1" w:themeColor="hyperlink"/>
      <w:u w:val="single"/>
    </w:rPr>
  </w:style>
  <w:style w:type="paragraph" w:styleId="Header">
    <w:name w:val="header"/>
    <w:basedOn w:val="Normal"/>
    <w:link w:val="HeaderChar"/>
    <w:uiPriority w:val="99"/>
    <w:unhideWhenUsed/>
    <w:rsid w:val="00DF796C"/>
    <w:pPr>
      <w:tabs>
        <w:tab w:val="center" w:pos="4680"/>
        <w:tab w:val="right" w:pos="9360"/>
      </w:tabs>
    </w:pPr>
  </w:style>
  <w:style w:type="character" w:customStyle="1" w:styleId="HeaderChar">
    <w:name w:val="Header Char"/>
    <w:basedOn w:val="DefaultParagraphFont"/>
    <w:link w:val="Header"/>
    <w:uiPriority w:val="99"/>
    <w:rsid w:val="00DF796C"/>
  </w:style>
  <w:style w:type="paragraph" w:styleId="Footer">
    <w:name w:val="footer"/>
    <w:basedOn w:val="Normal"/>
    <w:link w:val="FooterChar"/>
    <w:uiPriority w:val="99"/>
    <w:unhideWhenUsed/>
    <w:rsid w:val="00DF796C"/>
    <w:pPr>
      <w:tabs>
        <w:tab w:val="center" w:pos="4680"/>
        <w:tab w:val="right" w:pos="9360"/>
      </w:tabs>
    </w:pPr>
  </w:style>
  <w:style w:type="character" w:customStyle="1" w:styleId="FooterChar">
    <w:name w:val="Footer Char"/>
    <w:basedOn w:val="DefaultParagraphFont"/>
    <w:link w:val="Footer"/>
    <w:uiPriority w:val="99"/>
    <w:rsid w:val="00DF796C"/>
  </w:style>
  <w:style w:type="table" w:styleId="TableGrid">
    <w:name w:val="Table Grid"/>
    <w:basedOn w:val="TableNormal"/>
    <w:uiPriority w:val="39"/>
    <w:rsid w:val="00DF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903">
      <w:bodyDiv w:val="1"/>
      <w:marLeft w:val="0"/>
      <w:marRight w:val="0"/>
      <w:marTop w:val="0"/>
      <w:marBottom w:val="0"/>
      <w:divBdr>
        <w:top w:val="none" w:sz="0" w:space="0" w:color="auto"/>
        <w:left w:val="none" w:sz="0" w:space="0" w:color="auto"/>
        <w:bottom w:val="none" w:sz="0" w:space="0" w:color="auto"/>
        <w:right w:val="none" w:sz="0" w:space="0" w:color="auto"/>
      </w:divBdr>
      <w:divsChild>
        <w:div w:id="1713919546">
          <w:marLeft w:val="0"/>
          <w:marRight w:val="0"/>
          <w:marTop w:val="0"/>
          <w:marBottom w:val="0"/>
          <w:divBdr>
            <w:top w:val="none" w:sz="0" w:space="0" w:color="auto"/>
            <w:left w:val="none" w:sz="0" w:space="0" w:color="auto"/>
            <w:bottom w:val="none" w:sz="0" w:space="0" w:color="auto"/>
            <w:right w:val="none" w:sz="0" w:space="0" w:color="auto"/>
          </w:divBdr>
        </w:div>
      </w:divsChild>
    </w:div>
    <w:div w:id="1522625234">
      <w:bodyDiv w:val="1"/>
      <w:marLeft w:val="0"/>
      <w:marRight w:val="0"/>
      <w:marTop w:val="0"/>
      <w:marBottom w:val="0"/>
      <w:divBdr>
        <w:top w:val="none" w:sz="0" w:space="0" w:color="auto"/>
        <w:left w:val="none" w:sz="0" w:space="0" w:color="auto"/>
        <w:bottom w:val="single" w:sz="48" w:space="0" w:color="auto"/>
        <w:right w:val="none" w:sz="0" w:space="0" w:color="auto"/>
      </w:divBdr>
      <w:divsChild>
        <w:div w:id="866604047">
          <w:marLeft w:val="0"/>
          <w:marRight w:val="0"/>
          <w:marTop w:val="0"/>
          <w:marBottom w:val="0"/>
          <w:divBdr>
            <w:top w:val="none" w:sz="0" w:space="0" w:color="auto"/>
            <w:left w:val="none" w:sz="0" w:space="0" w:color="auto"/>
            <w:bottom w:val="none" w:sz="0" w:space="0" w:color="auto"/>
            <w:right w:val="none" w:sz="0" w:space="0" w:color="auto"/>
          </w:divBdr>
        </w:div>
      </w:divsChild>
    </w:div>
    <w:div w:id="1636061197">
      <w:bodyDiv w:val="1"/>
      <w:marLeft w:val="0"/>
      <w:marRight w:val="0"/>
      <w:marTop w:val="0"/>
      <w:marBottom w:val="0"/>
      <w:divBdr>
        <w:top w:val="none" w:sz="0" w:space="0" w:color="auto"/>
        <w:left w:val="none" w:sz="0" w:space="0" w:color="auto"/>
        <w:bottom w:val="single" w:sz="48" w:space="0" w:color="auto"/>
        <w:right w:val="none" w:sz="0" w:space="0" w:color="auto"/>
      </w:divBdr>
      <w:divsChild>
        <w:div w:id="78646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ink.com/" TargetMode="External"/><Relationship Id="rId3" Type="http://schemas.openxmlformats.org/officeDocument/2006/relationships/settings" Target="settings.xml"/><Relationship Id="rId7" Type="http://schemas.openxmlformats.org/officeDocument/2006/relationships/hyperlink" Target="https://www.washingtonpost.com/people/valerie-strau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shingtonpost.com/amphtml/news/answer-sheet/wp/2017/10/24/the-work-of-213284-kids-was-analyzed-these-are-the-writing-and-critical-thinking-skills-that-stumped-too-many-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Mullins, Carole</cp:lastModifiedBy>
  <cp:revision>2</cp:revision>
  <cp:lastPrinted>2017-10-26T17:36:00Z</cp:lastPrinted>
  <dcterms:created xsi:type="dcterms:W3CDTF">2017-11-04T16:51:00Z</dcterms:created>
  <dcterms:modified xsi:type="dcterms:W3CDTF">2017-11-04T16:51:00Z</dcterms:modified>
</cp:coreProperties>
</file>